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Default="00637D35" w:rsidP="00653467">
      <w:pPr>
        <w:rPr>
          <w:rFonts w:cs="Arial"/>
          <w:noProof/>
          <w:sz w:val="24"/>
          <w:szCs w:val="24"/>
        </w:rPr>
      </w:pPr>
      <w:bookmarkStart w:id="0" w:name="_GoBack"/>
      <w:bookmarkEnd w:id="0"/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CBD" w:rsidRDefault="00686CBD" w:rsidP="00653467">
      <w:pPr>
        <w:rPr>
          <w:rFonts w:cs="Arial"/>
          <w:noProof/>
          <w:sz w:val="24"/>
          <w:szCs w:val="24"/>
        </w:rPr>
      </w:pPr>
    </w:p>
    <w:p w:rsidR="00686CBD" w:rsidRPr="00200FCF" w:rsidRDefault="00686CBD" w:rsidP="00653467">
      <w:pPr>
        <w:rPr>
          <w:rFonts w:asciiTheme="minorHAnsi" w:hAnsiTheme="minorHAnsi" w:cstheme="minorHAnsi"/>
          <w:noProof/>
          <w:sz w:val="28"/>
          <w:szCs w:val="28"/>
        </w:rPr>
      </w:pPr>
    </w:p>
    <w:p w:rsidR="00686CBD" w:rsidRPr="00200FCF" w:rsidRDefault="00686CBD" w:rsidP="00653467">
      <w:pPr>
        <w:rPr>
          <w:rFonts w:ascii="Palatino Linotype" w:hAnsi="Palatino Linotype" w:cstheme="minorHAnsi"/>
          <w:noProof/>
          <w:sz w:val="24"/>
          <w:szCs w:val="24"/>
        </w:rPr>
      </w:pPr>
      <w:r w:rsidRPr="00200FCF">
        <w:rPr>
          <w:rFonts w:ascii="Palatino Linotype" w:hAnsi="Palatino Linotype" w:cstheme="minorHAnsi"/>
          <w:sz w:val="24"/>
          <w:szCs w:val="24"/>
        </w:rPr>
        <w:t>NZP.26.5.2022</w:t>
      </w:r>
      <w:r w:rsidRPr="00200FCF">
        <w:rPr>
          <w:rFonts w:ascii="Palatino Linotype" w:hAnsi="Palatino Linotype" w:cstheme="minorHAnsi"/>
          <w:sz w:val="24"/>
          <w:szCs w:val="24"/>
        </w:rPr>
        <w:tab/>
      </w:r>
    </w:p>
    <w:p w:rsidR="00686CBD" w:rsidRPr="00200FCF" w:rsidRDefault="00686CBD" w:rsidP="00686CBD">
      <w:pPr>
        <w:jc w:val="right"/>
        <w:rPr>
          <w:rFonts w:ascii="Palatino Linotype" w:hAnsi="Palatino Linotype" w:cstheme="minorHAnsi"/>
          <w:sz w:val="24"/>
          <w:szCs w:val="24"/>
        </w:rPr>
      </w:pPr>
      <w:r w:rsidRPr="00200FCF">
        <w:rPr>
          <w:rFonts w:ascii="Palatino Linotype" w:hAnsi="Palatino Linotype" w:cstheme="minorHAnsi"/>
          <w:sz w:val="24"/>
          <w:szCs w:val="24"/>
        </w:rPr>
        <w:t xml:space="preserve">Kraków, 14.11. 2022 r. </w:t>
      </w:r>
    </w:p>
    <w:p w:rsidR="00686CBD" w:rsidRPr="00200FCF" w:rsidRDefault="00686CBD" w:rsidP="00653467">
      <w:pPr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653467">
      <w:pPr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653467">
      <w:pPr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686CBD">
      <w:pPr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200FCF">
        <w:rPr>
          <w:rFonts w:ascii="Palatino Linotype" w:hAnsi="Palatino Linotype" w:cstheme="minorHAnsi"/>
          <w:b/>
          <w:sz w:val="24"/>
          <w:szCs w:val="24"/>
        </w:rPr>
        <w:t>ZAWIADOMIENIE O UNIEWAŻNIENIU POSTĘPOWANIA</w:t>
      </w:r>
    </w:p>
    <w:p w:rsidR="00686CBD" w:rsidRPr="00200FCF" w:rsidRDefault="00686CBD" w:rsidP="00653467">
      <w:pPr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653467">
      <w:pPr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B672E0">
      <w:pPr>
        <w:jc w:val="both"/>
        <w:rPr>
          <w:rFonts w:ascii="Palatino Linotype" w:hAnsi="Palatino Linotype" w:cstheme="minorHAnsi"/>
          <w:b/>
          <w:bCs/>
          <w:i/>
          <w:sz w:val="24"/>
          <w:szCs w:val="24"/>
        </w:rPr>
      </w:pPr>
      <w:r w:rsidRPr="00200FCF">
        <w:rPr>
          <w:rStyle w:val="Uwydatnienie"/>
          <w:rFonts w:ascii="Palatino Linotype" w:hAnsi="Palatino Linotype" w:cstheme="minorHAnsi"/>
          <w:b/>
          <w:sz w:val="24"/>
          <w:szCs w:val="24"/>
        </w:rPr>
        <w:t xml:space="preserve">Dotyczy: postępowania przetargowego </w:t>
      </w:r>
      <w:r w:rsidRPr="00200FCF">
        <w:rPr>
          <w:rFonts w:ascii="Palatino Linotype" w:hAnsi="Palatino Linotype" w:cstheme="minorHAnsi"/>
          <w:b/>
          <w:i/>
          <w:sz w:val="24"/>
          <w:szCs w:val="24"/>
        </w:rPr>
        <w:t>na „Dostawę energii elektrycznej dla nowej siedziby Archiwum Narodowego w Krakowie Oddział w Nowym Sączu przy ul. 29 Listopada 12”</w:t>
      </w:r>
    </w:p>
    <w:p w:rsidR="00686CBD" w:rsidRPr="00200FCF" w:rsidRDefault="00686CBD" w:rsidP="00B672E0">
      <w:pPr>
        <w:jc w:val="both"/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B672E0">
      <w:pPr>
        <w:jc w:val="both"/>
        <w:rPr>
          <w:rFonts w:ascii="Palatino Linotype" w:hAnsi="Palatino Linotype" w:cstheme="minorHAnsi"/>
          <w:sz w:val="24"/>
          <w:szCs w:val="24"/>
        </w:rPr>
      </w:pPr>
    </w:p>
    <w:p w:rsidR="00686CBD" w:rsidRPr="00200FCF" w:rsidRDefault="00686CBD" w:rsidP="00B672E0">
      <w:pPr>
        <w:jc w:val="both"/>
        <w:rPr>
          <w:rFonts w:ascii="Palatino Linotype" w:hAnsi="Palatino Linotype" w:cstheme="minorHAnsi"/>
          <w:b/>
          <w:bCs/>
          <w:i/>
          <w:sz w:val="24"/>
          <w:szCs w:val="24"/>
        </w:rPr>
      </w:pPr>
      <w:r w:rsidRPr="00200FCF">
        <w:rPr>
          <w:rFonts w:ascii="Palatino Linotype" w:hAnsi="Palatino Linotype" w:cstheme="minorHAnsi"/>
          <w:sz w:val="24"/>
          <w:szCs w:val="24"/>
        </w:rPr>
        <w:t xml:space="preserve">Działając na podstawie art. 260 ust. 2 ustawy z dnia 11 września 2019 r. Prawo zamówień publicznych (dalej „ustawa </w:t>
      </w:r>
      <w:proofErr w:type="spellStart"/>
      <w:r w:rsidRPr="00200FCF">
        <w:rPr>
          <w:rFonts w:ascii="Palatino Linotype" w:hAnsi="Palatino Linotype" w:cstheme="minorHAnsi"/>
          <w:sz w:val="24"/>
          <w:szCs w:val="24"/>
        </w:rPr>
        <w:t>Pzp</w:t>
      </w:r>
      <w:proofErr w:type="spellEnd"/>
      <w:r w:rsidRPr="00200FCF">
        <w:rPr>
          <w:rFonts w:ascii="Palatino Linotype" w:hAnsi="Palatino Linotype" w:cstheme="minorHAnsi"/>
          <w:sz w:val="24"/>
          <w:szCs w:val="24"/>
        </w:rPr>
        <w:t>”</w:t>
      </w:r>
      <w:r w:rsidR="00515BA6">
        <w:rPr>
          <w:rFonts w:ascii="Palatino Linotype" w:hAnsi="Palatino Linotype" w:cstheme="minorHAnsi"/>
          <w:sz w:val="24"/>
          <w:szCs w:val="24"/>
        </w:rPr>
        <w:t>)</w:t>
      </w:r>
      <w:r w:rsidRPr="00200FCF">
        <w:rPr>
          <w:rFonts w:ascii="Palatino Linotype" w:hAnsi="Palatino Linotype" w:cstheme="minorHAnsi"/>
          <w:sz w:val="24"/>
          <w:szCs w:val="24"/>
        </w:rPr>
        <w:t>, Zamawiający – Archiwum Narodowe w Krakowie zawiadamia o unieważnieniu postępowania o udzielenie zamówienia publicznego prowadzonego w trybie przetargu nieograniczonego</w:t>
      </w:r>
      <w:r w:rsidR="00200FCF" w:rsidRPr="00200FCF">
        <w:rPr>
          <w:rFonts w:ascii="Palatino Linotype" w:hAnsi="Palatino Linotype" w:cstheme="minorHAnsi"/>
          <w:sz w:val="24"/>
          <w:szCs w:val="24"/>
        </w:rPr>
        <w:t xml:space="preserve"> na</w:t>
      </w:r>
      <w:r w:rsidRPr="00200FCF">
        <w:rPr>
          <w:rFonts w:ascii="Palatino Linotype" w:hAnsi="Palatino Linotype" w:cstheme="minorHAnsi"/>
          <w:sz w:val="24"/>
          <w:szCs w:val="24"/>
        </w:rPr>
        <w:t xml:space="preserve"> dostawę energii elektrycznej dla nowej siedziby Archiwum Narodowego w Krakowie Oddział w Nowym Sączu przy ul. 29 Listopada 12.</w:t>
      </w:r>
    </w:p>
    <w:p w:rsidR="00B672E0" w:rsidRDefault="00B672E0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686CBD" w:rsidRDefault="00686CBD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200FCF">
        <w:rPr>
          <w:rFonts w:ascii="Palatino Linotype" w:hAnsi="Palatino Linotype" w:cstheme="minorHAnsi"/>
          <w:b/>
          <w:sz w:val="24"/>
          <w:szCs w:val="24"/>
        </w:rPr>
        <w:t xml:space="preserve">Uzasadnienie prawne: </w:t>
      </w:r>
    </w:p>
    <w:p w:rsidR="00B672E0" w:rsidRPr="00200FCF" w:rsidRDefault="00B672E0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200FCF" w:rsidRPr="00200FCF" w:rsidRDefault="00686CBD" w:rsidP="00B672E0">
      <w:pPr>
        <w:jc w:val="both"/>
        <w:rPr>
          <w:rFonts w:ascii="Palatino Linotype" w:hAnsi="Palatino Linotype" w:cstheme="minorHAnsi"/>
          <w:sz w:val="24"/>
          <w:szCs w:val="24"/>
        </w:rPr>
      </w:pPr>
      <w:r w:rsidRPr="00200FCF">
        <w:rPr>
          <w:rFonts w:ascii="Palatino Linotype" w:hAnsi="Palatino Linotype" w:cstheme="minorHAnsi"/>
          <w:sz w:val="24"/>
          <w:szCs w:val="24"/>
        </w:rPr>
        <w:t xml:space="preserve">Zgodnie z art. 255 pkt 1 ustawy </w:t>
      </w:r>
      <w:proofErr w:type="spellStart"/>
      <w:r w:rsidRPr="00200FCF">
        <w:rPr>
          <w:rFonts w:ascii="Palatino Linotype" w:hAnsi="Palatino Linotype" w:cstheme="minorHAnsi"/>
          <w:sz w:val="24"/>
          <w:szCs w:val="24"/>
        </w:rPr>
        <w:t>Pzp</w:t>
      </w:r>
      <w:proofErr w:type="spellEnd"/>
      <w:r w:rsidRPr="00200FCF">
        <w:rPr>
          <w:rFonts w:ascii="Palatino Linotype" w:hAnsi="Palatino Linotype" w:cstheme="minorHAnsi"/>
          <w:sz w:val="24"/>
          <w:szCs w:val="24"/>
        </w:rPr>
        <w:t xml:space="preserve"> Zamawiający unieważnia postępowanie o udzielenie zamówienia, jeżeli nie złożono żadnego wniosku o dopuszczenie do udziału w postępowaniu albo żadnej oferty. </w:t>
      </w:r>
    </w:p>
    <w:p w:rsidR="00B672E0" w:rsidRDefault="00B672E0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200FCF" w:rsidRDefault="00686CBD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200FCF">
        <w:rPr>
          <w:rFonts w:ascii="Palatino Linotype" w:hAnsi="Palatino Linotype" w:cstheme="minorHAnsi"/>
          <w:b/>
          <w:sz w:val="24"/>
          <w:szCs w:val="24"/>
        </w:rPr>
        <w:t xml:space="preserve">Uzasadnienie faktyczne: </w:t>
      </w:r>
    </w:p>
    <w:p w:rsidR="00200FCF" w:rsidRDefault="00200FCF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</w:p>
    <w:p w:rsidR="00200FCF" w:rsidRPr="00200FCF" w:rsidRDefault="00200FCF" w:rsidP="00B672E0">
      <w:pPr>
        <w:jc w:val="both"/>
        <w:rPr>
          <w:rFonts w:ascii="Palatino Linotype" w:hAnsi="Palatino Linotype" w:cstheme="minorHAnsi"/>
          <w:b/>
          <w:sz w:val="24"/>
          <w:szCs w:val="24"/>
        </w:rPr>
      </w:pPr>
      <w:r w:rsidRPr="00B672E0">
        <w:rPr>
          <w:rFonts w:ascii="Palatino Linotype" w:hAnsi="Palatino Linotype" w:cstheme="minorHAnsi"/>
          <w:sz w:val="24"/>
          <w:szCs w:val="24"/>
        </w:rPr>
        <w:t>Dnia 14.11.2022 r o godzinie 10.00 upłynął termin składania ofert w postępowaniu o udzielenie zamówienia publicznego</w:t>
      </w:r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B672E0">
        <w:rPr>
          <w:rFonts w:ascii="Palatino Linotype" w:hAnsi="Palatino Linotype" w:cstheme="minorHAnsi"/>
          <w:b/>
          <w:sz w:val="24"/>
          <w:szCs w:val="24"/>
        </w:rPr>
        <w:t xml:space="preserve">w </w:t>
      </w:r>
      <w:r w:rsidR="00B672E0" w:rsidRPr="00200FCF">
        <w:rPr>
          <w:rFonts w:ascii="Palatino Linotype" w:hAnsi="Palatino Linotype" w:cstheme="minorHAnsi"/>
          <w:sz w:val="24"/>
          <w:szCs w:val="24"/>
        </w:rPr>
        <w:t>trybie przetargu nieograniczonego na dostawę energii elektrycznej dla nowej siedziby Archiwum Narodowego w Krakowie Oddział w Nowym Sączu przy ul. 29 Listopada 12</w:t>
      </w:r>
      <w:r w:rsidR="00B672E0">
        <w:rPr>
          <w:rFonts w:ascii="Palatino Linotype" w:hAnsi="Palatino Linotype" w:cstheme="minorHAnsi"/>
          <w:sz w:val="24"/>
          <w:szCs w:val="24"/>
        </w:rPr>
        <w:t>. Do wyznaczonego terminu nie wpłynęła żadna oferta.</w:t>
      </w:r>
    </w:p>
    <w:p w:rsidR="00686CBD" w:rsidRPr="00200FCF" w:rsidRDefault="00686CBD" w:rsidP="00B672E0">
      <w:pPr>
        <w:jc w:val="both"/>
        <w:rPr>
          <w:rFonts w:ascii="Palatino Linotype" w:hAnsi="Palatino Linotype" w:cstheme="minorHAnsi"/>
          <w:noProof/>
          <w:sz w:val="24"/>
          <w:szCs w:val="24"/>
        </w:rPr>
      </w:pPr>
    </w:p>
    <w:sectPr w:rsidR="00686CBD" w:rsidRPr="00200FC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E81" w:rsidRDefault="006A5E81" w:rsidP="006013BE">
      <w:r>
        <w:separator/>
      </w:r>
    </w:p>
  </w:endnote>
  <w:endnote w:type="continuationSeparator" w:id="0">
    <w:p w:rsidR="006A5E81" w:rsidRDefault="006A5E81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E81" w:rsidRDefault="006A5E81" w:rsidP="006013BE">
      <w:r>
        <w:separator/>
      </w:r>
    </w:p>
  </w:footnote>
  <w:footnote w:type="continuationSeparator" w:id="0">
    <w:p w:rsidR="006A5E81" w:rsidRDefault="006A5E81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0FCF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5BA6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787D"/>
    <w:rsid w:val="00664565"/>
    <w:rsid w:val="00665216"/>
    <w:rsid w:val="006658E0"/>
    <w:rsid w:val="00677715"/>
    <w:rsid w:val="00684E5D"/>
    <w:rsid w:val="00686544"/>
    <w:rsid w:val="00686CBD"/>
    <w:rsid w:val="00691322"/>
    <w:rsid w:val="0069171B"/>
    <w:rsid w:val="00692E29"/>
    <w:rsid w:val="0069433A"/>
    <w:rsid w:val="006A0D9F"/>
    <w:rsid w:val="006A32D6"/>
    <w:rsid w:val="006A5E81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672E0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46AEB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86CBD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686C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5951-942E-4FA7-961C-64C7E8ED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unieważnieniu postępowania</vt:lpstr>
    </vt:vector>
  </TitlesOfParts>
  <Company>Archiwow Panstwowych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unieważnieniu postępowania</dc:title>
  <dc:subject/>
  <dc:creator>Archiwum Narodowe w Krakowie</dc:creator>
  <cp:keywords/>
  <cp:lastModifiedBy>Daria Strączyńska</cp:lastModifiedBy>
  <cp:revision>2</cp:revision>
  <cp:lastPrinted>2022-01-18T11:17:00Z</cp:lastPrinted>
  <dcterms:created xsi:type="dcterms:W3CDTF">2022-11-14T12:27:00Z</dcterms:created>
  <dcterms:modified xsi:type="dcterms:W3CDTF">2022-11-14T12:27:00Z</dcterms:modified>
</cp:coreProperties>
</file>