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5A1" w:rsidRPr="00CE09B0" w:rsidRDefault="00AB75A1" w:rsidP="00AB75A1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DN.26.5.2021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02.09.</w:t>
      </w:r>
      <w:r w:rsidRPr="00CE09B0">
        <w:rPr>
          <w:rFonts w:ascii="Palatino Linotype" w:hAnsi="Palatino Linotype"/>
          <w:sz w:val="24"/>
          <w:szCs w:val="24"/>
        </w:rPr>
        <w:t>2021</w:t>
      </w:r>
    </w:p>
    <w:p w:rsidR="00CA5393" w:rsidRPr="00CE09B0" w:rsidRDefault="00CA5393" w:rsidP="00CA5393">
      <w:pPr>
        <w:rPr>
          <w:rFonts w:ascii="Palatino Linotype" w:hAnsi="Palatino Linotype"/>
          <w:sz w:val="24"/>
          <w:szCs w:val="24"/>
        </w:rPr>
      </w:pPr>
    </w:p>
    <w:p w:rsidR="005F611A" w:rsidRPr="00CE09B0" w:rsidRDefault="005F611A" w:rsidP="00CA5393">
      <w:pPr>
        <w:rPr>
          <w:rFonts w:ascii="Palatino Linotype" w:hAnsi="Palatino Linotype"/>
          <w:sz w:val="24"/>
          <w:szCs w:val="24"/>
        </w:rPr>
      </w:pPr>
    </w:p>
    <w:tbl>
      <w:tblPr>
        <w:tblW w:w="5242" w:type="dxa"/>
        <w:tblInd w:w="3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2"/>
      </w:tblGrid>
      <w:tr w:rsidR="00CA5393" w:rsidRPr="00CE09B0" w:rsidTr="00AB75A1">
        <w:trPr>
          <w:trHeight w:val="324"/>
        </w:trPr>
        <w:tc>
          <w:tcPr>
            <w:tcW w:w="5242" w:type="dxa"/>
          </w:tcPr>
          <w:p w:rsidR="00CA5393" w:rsidRPr="00CE09B0" w:rsidRDefault="00CA5393" w:rsidP="005F611A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</w:tbl>
    <w:p w:rsidR="00CA5393" w:rsidRPr="00CE09B0" w:rsidRDefault="00CA5393" w:rsidP="00CA5393">
      <w:pPr>
        <w:rPr>
          <w:rFonts w:ascii="Palatino Linotype" w:hAnsi="Palatino Linotype"/>
          <w:sz w:val="24"/>
          <w:szCs w:val="24"/>
        </w:rPr>
      </w:pPr>
    </w:p>
    <w:p w:rsidR="00CA5393" w:rsidRPr="00CE09B0" w:rsidRDefault="00CA5393" w:rsidP="00CA5393">
      <w:pPr>
        <w:rPr>
          <w:rFonts w:ascii="Palatino Linotype" w:hAnsi="Palatino Linotype"/>
          <w:sz w:val="24"/>
          <w:szCs w:val="24"/>
        </w:rPr>
      </w:pPr>
    </w:p>
    <w:p w:rsidR="005F611A" w:rsidRPr="00CE09B0" w:rsidRDefault="005F611A" w:rsidP="00CA5393">
      <w:pPr>
        <w:rPr>
          <w:rFonts w:ascii="Palatino Linotype" w:hAnsi="Palatino Linotype"/>
          <w:sz w:val="24"/>
          <w:szCs w:val="24"/>
        </w:rPr>
      </w:pPr>
    </w:p>
    <w:p w:rsidR="00303CE9" w:rsidRDefault="00303CE9" w:rsidP="00303CE9">
      <w:pPr>
        <w:jc w:val="center"/>
        <w:rPr>
          <w:rFonts w:ascii="Palatino Linotype" w:hAnsi="Palatino Linotype"/>
          <w:b/>
          <w:sz w:val="24"/>
          <w:szCs w:val="24"/>
        </w:rPr>
      </w:pPr>
      <w:bookmarkStart w:id="0" w:name="_Hlk51077551"/>
      <w:bookmarkStart w:id="1" w:name="_Hlk39135548"/>
      <w:r w:rsidRPr="00CE09B0">
        <w:rPr>
          <w:rFonts w:ascii="Palatino Linotype" w:hAnsi="Palatino Linotype"/>
          <w:b/>
          <w:sz w:val="24"/>
          <w:szCs w:val="24"/>
        </w:rPr>
        <w:t xml:space="preserve">INFORMACJA O </w:t>
      </w:r>
      <w:r w:rsidR="00721874">
        <w:rPr>
          <w:rFonts w:ascii="Palatino Linotype" w:hAnsi="Palatino Linotype"/>
          <w:b/>
          <w:sz w:val="24"/>
          <w:szCs w:val="24"/>
        </w:rPr>
        <w:t xml:space="preserve">UNIEWAŻNIENIU POSTĘPOWANIA </w:t>
      </w:r>
    </w:p>
    <w:p w:rsidR="00721874" w:rsidRPr="00CE09B0" w:rsidRDefault="00721874" w:rsidP="00303CE9">
      <w:pPr>
        <w:jc w:val="center"/>
        <w:rPr>
          <w:rFonts w:ascii="Palatino Linotype" w:hAnsi="Palatino Linotype"/>
          <w:b/>
          <w:sz w:val="24"/>
          <w:szCs w:val="24"/>
        </w:rPr>
      </w:pPr>
    </w:p>
    <w:bookmarkEnd w:id="0"/>
    <w:bookmarkEnd w:id="1"/>
    <w:p w:rsidR="00AB75A1" w:rsidRDefault="00AB75A1" w:rsidP="00AB75A1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AB75A1" w:rsidRPr="00CE09B0" w:rsidRDefault="00AB75A1" w:rsidP="00AB75A1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AB75A1" w:rsidRPr="00945ECE" w:rsidRDefault="00AB75A1" w:rsidP="00AB75A1">
      <w:pPr>
        <w:pStyle w:val="Nagwek"/>
        <w:numPr>
          <w:ilvl w:val="0"/>
          <w:numId w:val="5"/>
        </w:numPr>
        <w:ind w:left="0"/>
        <w:jc w:val="both"/>
        <w:rPr>
          <w:rFonts w:ascii="Palatino Linotype" w:hAnsi="Palatino Linotype" w:cs="Arial"/>
          <w:bCs/>
          <w:sz w:val="24"/>
          <w:szCs w:val="24"/>
        </w:rPr>
      </w:pPr>
      <w:r w:rsidRPr="00721874">
        <w:rPr>
          <w:rFonts w:ascii="Palatino Linotype" w:hAnsi="Palatino Linotype" w:cs="Calibri"/>
          <w:color w:val="000000"/>
          <w:sz w:val="24"/>
          <w:szCs w:val="24"/>
        </w:rPr>
        <w:t>Zamawiający</w:t>
      </w:r>
      <w:r w:rsidRPr="00945ECE">
        <w:rPr>
          <w:rFonts w:ascii="Palatino Linotype" w:hAnsi="Palatino Linotype" w:cs="Calibri"/>
          <w:color w:val="000000"/>
          <w:sz w:val="24"/>
          <w:szCs w:val="24"/>
        </w:rPr>
        <w:t xml:space="preserve"> – Archiwum Narodowe w Krakowie  na podstawie art. 260 ust. </w:t>
      </w:r>
      <w:r>
        <w:rPr>
          <w:rFonts w:ascii="Palatino Linotype" w:hAnsi="Palatino Linotype" w:cs="Calibri"/>
          <w:color w:val="000000"/>
          <w:sz w:val="24"/>
          <w:szCs w:val="24"/>
        </w:rPr>
        <w:t>2</w:t>
      </w:r>
      <w:bookmarkStart w:id="2" w:name="_GoBack"/>
      <w:bookmarkEnd w:id="2"/>
      <w:r w:rsidRPr="00945ECE">
        <w:rPr>
          <w:rFonts w:ascii="Palatino Linotype" w:hAnsi="Palatino Linotype" w:cs="Calibri"/>
          <w:color w:val="000000"/>
          <w:sz w:val="24"/>
          <w:szCs w:val="24"/>
        </w:rPr>
        <w:t xml:space="preserve"> ustawy z dnia 11 września 2019 r. Prawo zamówień publicznych informuje, że </w:t>
      </w:r>
      <w:r w:rsidRPr="00721874">
        <w:rPr>
          <w:rFonts w:ascii="Palatino Linotype" w:hAnsi="Palatino Linotype" w:cs="Calibri"/>
          <w:color w:val="000000"/>
          <w:sz w:val="24"/>
          <w:szCs w:val="24"/>
        </w:rPr>
        <w:t xml:space="preserve">unieważnia postępowanie </w:t>
      </w:r>
      <w:r w:rsidRPr="00945ECE">
        <w:rPr>
          <w:rFonts w:ascii="Palatino Linotype" w:hAnsi="Palatino Linotype" w:cs="Calibri"/>
          <w:color w:val="000000"/>
          <w:sz w:val="24"/>
          <w:szCs w:val="24"/>
        </w:rPr>
        <w:t xml:space="preserve">o </w:t>
      </w:r>
      <w:r w:rsidRPr="00945ECE">
        <w:rPr>
          <w:rFonts w:ascii="Palatino Linotype" w:hAnsi="Palatino Linotype" w:cs="Arial"/>
          <w:bCs/>
          <w:sz w:val="24"/>
          <w:szCs w:val="24"/>
        </w:rPr>
        <w:t xml:space="preserve">udzielenie zamówienia na </w:t>
      </w:r>
      <w:bookmarkStart w:id="3" w:name="_Hlk66800522"/>
      <w:r w:rsidRPr="00945ECE">
        <w:rPr>
          <w:rFonts w:ascii="Palatino Linotype" w:hAnsi="Palatino Linotype" w:cs="Arial"/>
          <w:bCs/>
          <w:sz w:val="24"/>
          <w:szCs w:val="24"/>
        </w:rPr>
        <w:t>„Dostawę bezpośrednio do wskazanych oddziałów Archiwum Narodowego w Krakowie materiałów ochronnych służących do zabezpieczenia zasobu o jakości archiwalnej (atestowanej)”</w:t>
      </w:r>
      <w:bookmarkEnd w:id="3"/>
      <w:r w:rsidRPr="00945ECE">
        <w:rPr>
          <w:rFonts w:ascii="Palatino Linotype" w:hAnsi="Palatino Linotype" w:cs="Arial"/>
          <w:bCs/>
          <w:sz w:val="24"/>
          <w:szCs w:val="24"/>
        </w:rPr>
        <w:t>.</w:t>
      </w:r>
    </w:p>
    <w:p w:rsidR="00AB75A1" w:rsidRPr="00945ECE" w:rsidRDefault="00AB75A1" w:rsidP="00AB75A1">
      <w:pPr>
        <w:pStyle w:val="Nagwek"/>
        <w:jc w:val="both"/>
        <w:rPr>
          <w:rFonts w:ascii="Palatino Linotype" w:hAnsi="Palatino Linotype" w:cs="Arial"/>
          <w:bCs/>
          <w:sz w:val="24"/>
          <w:szCs w:val="24"/>
        </w:rPr>
      </w:pPr>
      <w:r w:rsidRPr="00945ECE">
        <w:rPr>
          <w:rFonts w:ascii="Palatino Linotype" w:hAnsi="Palatino Linotype" w:cs="Arial"/>
          <w:bCs/>
          <w:sz w:val="24"/>
          <w:szCs w:val="24"/>
        </w:rPr>
        <w:t>Uzasadnienie prawne</w:t>
      </w:r>
      <w:r>
        <w:rPr>
          <w:rFonts w:ascii="Palatino Linotype" w:hAnsi="Palatino Linotype" w:cs="Arial"/>
          <w:bCs/>
          <w:sz w:val="24"/>
          <w:szCs w:val="24"/>
        </w:rPr>
        <w:t>:</w:t>
      </w:r>
    </w:p>
    <w:p w:rsidR="00AB75A1" w:rsidRPr="00945ECE" w:rsidRDefault="00AB75A1" w:rsidP="00AB75A1">
      <w:pPr>
        <w:pStyle w:val="Nagwek"/>
        <w:jc w:val="both"/>
        <w:rPr>
          <w:rFonts w:ascii="Palatino Linotype" w:hAnsi="Palatino Linotype" w:cs="Calibri"/>
          <w:color w:val="000000"/>
          <w:sz w:val="24"/>
          <w:szCs w:val="24"/>
        </w:rPr>
      </w:pPr>
      <w:r w:rsidRPr="00945ECE">
        <w:rPr>
          <w:rFonts w:ascii="Palatino Linotype" w:hAnsi="Palatino Linotype" w:cs="Arial"/>
          <w:bCs/>
          <w:sz w:val="24"/>
          <w:szCs w:val="24"/>
        </w:rPr>
        <w:t xml:space="preserve">Postępowanie zostało unieważnione </w:t>
      </w:r>
      <w:r w:rsidRPr="00721874">
        <w:rPr>
          <w:rFonts w:ascii="Palatino Linotype" w:hAnsi="Palatino Linotype" w:cs="Calibri"/>
          <w:color w:val="000000"/>
          <w:sz w:val="24"/>
          <w:szCs w:val="24"/>
        </w:rPr>
        <w:t>na podstawie art.</w:t>
      </w:r>
      <w:r w:rsidRPr="00945ECE">
        <w:rPr>
          <w:rFonts w:ascii="Palatino Linotype" w:hAnsi="Palatino Linotype" w:cs="Calibri"/>
          <w:color w:val="000000"/>
          <w:sz w:val="24"/>
          <w:szCs w:val="24"/>
        </w:rPr>
        <w:t xml:space="preserve"> 255 pkt. 2 u</w:t>
      </w:r>
      <w:r w:rsidRPr="00721874">
        <w:rPr>
          <w:rFonts w:ascii="Palatino Linotype" w:hAnsi="Palatino Linotype" w:cs="Calibri"/>
          <w:color w:val="000000"/>
          <w:sz w:val="24"/>
          <w:szCs w:val="24"/>
        </w:rPr>
        <w:t xml:space="preserve">stawy </w:t>
      </w:r>
      <w:r w:rsidRPr="00945ECE">
        <w:rPr>
          <w:rFonts w:ascii="Palatino Linotype" w:hAnsi="Palatino Linotype" w:cs="Calibri"/>
          <w:color w:val="000000"/>
          <w:sz w:val="24"/>
          <w:szCs w:val="24"/>
        </w:rPr>
        <w:t xml:space="preserve">z dnia 11 września 2019 r. </w:t>
      </w:r>
      <w:r w:rsidRPr="00721874">
        <w:rPr>
          <w:rFonts w:ascii="Palatino Linotype" w:hAnsi="Palatino Linotype" w:cs="Calibri"/>
          <w:color w:val="000000"/>
          <w:sz w:val="24"/>
          <w:szCs w:val="24"/>
        </w:rPr>
        <w:t xml:space="preserve">Prawo zamówień publicznych – </w:t>
      </w:r>
      <w:r w:rsidRPr="00945ECE">
        <w:rPr>
          <w:rFonts w:ascii="Palatino Linotype" w:hAnsi="Palatino Linotype" w:cs="Calibri"/>
          <w:color w:val="000000"/>
          <w:sz w:val="24"/>
          <w:szCs w:val="24"/>
        </w:rPr>
        <w:t xml:space="preserve">Zamawiający unieważnia postępowanie o udzielenie zamówienia, jeżeli </w:t>
      </w:r>
      <w:r w:rsidRPr="00721874">
        <w:rPr>
          <w:rFonts w:ascii="Palatino Linotype" w:hAnsi="Palatino Linotype" w:cs="Calibri"/>
          <w:color w:val="000000"/>
          <w:sz w:val="24"/>
          <w:szCs w:val="24"/>
        </w:rPr>
        <w:t xml:space="preserve">wszystkie złożone oferty podlegały odrzuceniu. </w:t>
      </w:r>
    </w:p>
    <w:p w:rsidR="00AB75A1" w:rsidRPr="00945ECE" w:rsidRDefault="00AB75A1" w:rsidP="00AB75A1">
      <w:pPr>
        <w:pStyle w:val="Nagwek"/>
        <w:jc w:val="both"/>
        <w:rPr>
          <w:rFonts w:ascii="Palatino Linotype" w:hAnsi="Palatino Linotype" w:cs="Calibri"/>
          <w:color w:val="000000"/>
          <w:sz w:val="24"/>
          <w:szCs w:val="24"/>
        </w:rPr>
      </w:pPr>
      <w:r w:rsidRPr="00945ECE">
        <w:rPr>
          <w:rFonts w:ascii="Palatino Linotype" w:hAnsi="Palatino Linotype" w:cs="Calibri"/>
          <w:color w:val="000000"/>
          <w:sz w:val="24"/>
          <w:szCs w:val="24"/>
        </w:rPr>
        <w:t>Uzasadnienie faktyczne</w:t>
      </w:r>
      <w:r>
        <w:rPr>
          <w:rFonts w:ascii="Palatino Linotype" w:hAnsi="Palatino Linotype" w:cs="Calibri"/>
          <w:color w:val="000000"/>
          <w:sz w:val="24"/>
          <w:szCs w:val="24"/>
        </w:rPr>
        <w:t>:</w:t>
      </w:r>
    </w:p>
    <w:p w:rsidR="00AB75A1" w:rsidRPr="00721874" w:rsidRDefault="00AB75A1" w:rsidP="00AB75A1">
      <w:pPr>
        <w:pStyle w:val="Nagwek"/>
        <w:jc w:val="both"/>
        <w:rPr>
          <w:rFonts w:ascii="Palatino Linotype" w:hAnsi="Palatino Linotype" w:cs="Arial"/>
          <w:bCs/>
          <w:szCs w:val="24"/>
        </w:rPr>
      </w:pPr>
      <w:r w:rsidRPr="00945ECE">
        <w:rPr>
          <w:rFonts w:ascii="Palatino Linotype" w:hAnsi="Palatino Linotype" w:cs="Calibri"/>
          <w:color w:val="000000"/>
          <w:sz w:val="24"/>
          <w:szCs w:val="24"/>
        </w:rPr>
        <w:t>W postępowaniu została złożona tylko jedna oferta, która została odrzucona na podstawie art. 226 ust. 1 pkt. 6 ustawy Prawo zamówień publicznych.</w:t>
      </w:r>
    </w:p>
    <w:p w:rsidR="00AB75A1" w:rsidRPr="00945ECE" w:rsidRDefault="00AB75A1" w:rsidP="00AB75A1">
      <w:pPr>
        <w:autoSpaceDE w:val="0"/>
        <w:autoSpaceDN w:val="0"/>
        <w:adjustRightInd w:val="0"/>
        <w:jc w:val="both"/>
        <w:rPr>
          <w:rFonts w:ascii="Palatino Linotype" w:hAnsi="Palatino Linotype" w:cs="Calibri"/>
          <w:bCs/>
          <w:color w:val="000000"/>
          <w:sz w:val="24"/>
          <w:szCs w:val="24"/>
        </w:rPr>
      </w:pPr>
    </w:p>
    <w:p w:rsidR="00AB75A1" w:rsidRPr="00945ECE" w:rsidRDefault="00AB75A1" w:rsidP="00AB75A1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rFonts w:ascii="Palatino Linotype" w:hAnsi="Palatino Linotype" w:cs="Calibri"/>
          <w:color w:val="000000"/>
          <w:sz w:val="24"/>
          <w:szCs w:val="24"/>
        </w:rPr>
      </w:pPr>
      <w:r w:rsidRPr="00945ECE">
        <w:rPr>
          <w:rFonts w:ascii="Palatino Linotype" w:hAnsi="Palatino Linotype" w:cs="Calibri"/>
          <w:color w:val="000000"/>
          <w:sz w:val="24"/>
          <w:szCs w:val="24"/>
        </w:rPr>
        <w:t xml:space="preserve">Zamawiający informuje, iż w przedmiotowym postępowaniu oferta Wykonawcy </w:t>
      </w:r>
      <w:r w:rsidRPr="00945ECE">
        <w:rPr>
          <w:rFonts w:ascii="Palatino Linotype" w:hAnsi="Palatino Linotype" w:cs="Arial"/>
          <w:sz w:val="24"/>
          <w:szCs w:val="24"/>
        </w:rPr>
        <w:t xml:space="preserve">PHU Beskid Plus Sp. j. Roman Tyrna, Janusz Cybuch, Bartosz Tyrna, 43-400 Cieszyn, ul. Towarowa 3 </w:t>
      </w:r>
      <w:r w:rsidRPr="00945ECE">
        <w:rPr>
          <w:rFonts w:ascii="Palatino Linotype" w:hAnsi="Palatino Linotype" w:cs="Calibri"/>
          <w:color w:val="000000"/>
          <w:sz w:val="24"/>
          <w:szCs w:val="24"/>
        </w:rPr>
        <w:t>została odrzucona na podstawie art. 226 ust. 1 pkt. 6) - nie została sporządzona lub przekazana w sposób zgodny z wymaganiami technicznymi oraz organizacyjnymi sporządzania lub przekazywania ofert przy użyciu środków komunikacji elektronicznej określonymi przez zamawiającego</w:t>
      </w:r>
      <w:r>
        <w:rPr>
          <w:rFonts w:ascii="Palatino Linotype" w:hAnsi="Palatino Linotype" w:cs="Calibri"/>
          <w:color w:val="000000"/>
          <w:sz w:val="24"/>
          <w:szCs w:val="24"/>
        </w:rPr>
        <w:t>.</w:t>
      </w:r>
    </w:p>
    <w:p w:rsidR="00AB75A1" w:rsidRPr="00721874" w:rsidRDefault="00AB75A1" w:rsidP="00AB75A1">
      <w:pPr>
        <w:jc w:val="both"/>
        <w:rPr>
          <w:rFonts w:ascii="Palatino Linotype" w:hAnsi="Palatino Linotype" w:cs="Arial"/>
          <w:sz w:val="24"/>
          <w:szCs w:val="24"/>
        </w:rPr>
      </w:pPr>
      <w:r w:rsidRPr="00945ECE">
        <w:rPr>
          <w:rFonts w:ascii="Palatino Linotype" w:hAnsi="Palatino Linotype" w:cs="Arial"/>
          <w:sz w:val="24"/>
          <w:szCs w:val="24"/>
        </w:rPr>
        <w:t>Uzasadnienie faktyczne</w:t>
      </w:r>
      <w:r>
        <w:rPr>
          <w:rFonts w:ascii="Palatino Linotype" w:hAnsi="Palatino Linotype" w:cs="Arial"/>
          <w:sz w:val="24"/>
          <w:szCs w:val="24"/>
        </w:rPr>
        <w:t>:</w:t>
      </w:r>
    </w:p>
    <w:p w:rsidR="00AB75A1" w:rsidRPr="00945ECE" w:rsidRDefault="00AB75A1" w:rsidP="00AB75A1">
      <w:pPr>
        <w:pStyle w:val="Tekstpodstawowy"/>
        <w:spacing w:after="0"/>
        <w:jc w:val="both"/>
        <w:rPr>
          <w:rFonts w:ascii="Palatino Linotype" w:hAnsi="Palatino Linotype" w:cs="Arial"/>
          <w:bCs/>
          <w:sz w:val="24"/>
          <w:szCs w:val="24"/>
        </w:rPr>
      </w:pPr>
      <w:r w:rsidRPr="00945ECE">
        <w:rPr>
          <w:rFonts w:ascii="Palatino Linotype" w:hAnsi="Palatino Linotype"/>
          <w:sz w:val="24"/>
          <w:szCs w:val="24"/>
        </w:rPr>
        <w:t xml:space="preserve">W trakcie sesji otwarcia ofert nie było możliwe otworzenie plików składających się na ofertę przesłaną przez Wykonawcę, z uwagi na błędne wskazanie w pliku numeru ID postępowania. Stan ten powodował brak możliwości odszyfrowania oferty za pomocą klucza prywatnego. Algorytm systemu do elektronicznego składania ofert umożliwia dzięki numerowi ID postępowania przypisanie </w:t>
      </w:r>
      <w:r>
        <w:rPr>
          <w:rFonts w:ascii="Palatino Linotype" w:hAnsi="Palatino Linotype"/>
          <w:sz w:val="24"/>
          <w:szCs w:val="24"/>
        </w:rPr>
        <w:t xml:space="preserve">go </w:t>
      </w:r>
      <w:r w:rsidRPr="00945ECE">
        <w:rPr>
          <w:rFonts w:ascii="Palatino Linotype" w:hAnsi="Palatino Linotype"/>
          <w:sz w:val="24"/>
          <w:szCs w:val="24"/>
        </w:rPr>
        <w:t xml:space="preserve">do szyfrowania właściwego dla danego postępowania i następnie umożliwia zaszyfrowanie oferty, a potem jej </w:t>
      </w:r>
      <w:r w:rsidRPr="00945ECE">
        <w:rPr>
          <w:rFonts w:ascii="Palatino Linotype" w:hAnsi="Palatino Linotype"/>
          <w:sz w:val="24"/>
          <w:szCs w:val="24"/>
        </w:rPr>
        <w:lastRenderedPageBreak/>
        <w:t xml:space="preserve">odszyfrowanie. </w:t>
      </w:r>
      <w:r w:rsidRPr="00945ECE">
        <w:rPr>
          <w:rFonts w:ascii="Palatino Linotype" w:hAnsi="Palatino Linotype"/>
          <w:bCs/>
          <w:sz w:val="24"/>
          <w:szCs w:val="24"/>
        </w:rPr>
        <w:t>Tym samym błędne przyporządkowanie klucza publicznego umożliwia, co prawda</w:t>
      </w:r>
      <w:r>
        <w:rPr>
          <w:rFonts w:ascii="Palatino Linotype" w:hAnsi="Palatino Linotype"/>
          <w:bCs/>
          <w:sz w:val="24"/>
          <w:szCs w:val="24"/>
        </w:rPr>
        <w:t>,</w:t>
      </w:r>
      <w:r w:rsidRPr="00945ECE">
        <w:rPr>
          <w:rFonts w:ascii="Palatino Linotype" w:hAnsi="Palatino Linotype"/>
          <w:bCs/>
          <w:sz w:val="24"/>
          <w:szCs w:val="24"/>
        </w:rPr>
        <w:t xml:space="preserve"> zaszyfrowanie oferty przez wykonawcę, lecz uniemożliwia jej odszyfrowanie przez zamawiającego. Zamawiający potwierdził błędne przyporządkowanie numeru ID w rozmowie </w:t>
      </w:r>
      <w:r>
        <w:rPr>
          <w:rFonts w:ascii="Palatino Linotype" w:hAnsi="Palatino Linotype"/>
          <w:bCs/>
          <w:sz w:val="24"/>
          <w:szCs w:val="24"/>
        </w:rPr>
        <w:t>z pracownikiem obsługi portalu miniPortal.</w:t>
      </w:r>
    </w:p>
    <w:p w:rsidR="005F611A" w:rsidRPr="00CE09B0" w:rsidRDefault="00B230CE" w:rsidP="00B230CE">
      <w:pPr>
        <w:tabs>
          <w:tab w:val="left" w:pos="3796"/>
        </w:tabs>
        <w:spacing w:before="120" w:after="120"/>
        <w:rPr>
          <w:rFonts w:ascii="Palatino Linotype" w:hAnsi="Palatino Linotype"/>
          <w:b/>
          <w:sz w:val="24"/>
          <w:szCs w:val="24"/>
        </w:rPr>
      </w:pPr>
      <w:r w:rsidRPr="00CE09B0">
        <w:rPr>
          <w:rFonts w:ascii="Palatino Linotype" w:hAnsi="Palatino Linotype"/>
          <w:b/>
          <w:sz w:val="24"/>
          <w:szCs w:val="24"/>
        </w:rPr>
        <w:tab/>
      </w:r>
    </w:p>
    <w:sectPr w:rsidR="005F611A" w:rsidRPr="00CE09B0" w:rsidSect="002256A3">
      <w:footerReference w:type="default" r:id="rId8"/>
      <w:headerReference w:type="first" r:id="rId9"/>
      <w:footerReference w:type="first" r:id="rId10"/>
      <w:pgSz w:w="11906" w:h="16838" w:code="9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001" w:rsidRDefault="00C65001">
      <w:r>
        <w:separator/>
      </w:r>
    </w:p>
  </w:endnote>
  <w:endnote w:type="continuationSeparator" w:id="0">
    <w:p w:rsidR="00C65001" w:rsidRDefault="00C65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1D4" w:rsidRPr="00680A74" w:rsidRDefault="00A6678D" w:rsidP="00A6678D">
    <w:pPr>
      <w:pStyle w:val="Stopka"/>
      <w:jc w:val="center"/>
      <w:rPr>
        <w:rFonts w:ascii="Palatino Linotype" w:hAnsi="Palatino Linotype"/>
      </w:rPr>
    </w:pPr>
    <w:r w:rsidRPr="00680A74">
      <w:rPr>
        <w:rFonts w:ascii="Palatino Linotype" w:hAnsi="Palatino Linotype"/>
      </w:rPr>
      <w:t xml:space="preserve">- </w:t>
    </w:r>
    <w:r w:rsidRPr="00680A74">
      <w:rPr>
        <w:rStyle w:val="Numerstrony"/>
        <w:rFonts w:ascii="Palatino Linotype" w:hAnsi="Palatino Linotype"/>
      </w:rPr>
      <w:fldChar w:fldCharType="begin"/>
    </w:r>
    <w:r w:rsidRPr="00680A74">
      <w:rPr>
        <w:rStyle w:val="Numerstrony"/>
        <w:rFonts w:ascii="Palatino Linotype" w:hAnsi="Palatino Linotype"/>
      </w:rPr>
      <w:instrText xml:space="preserve"> PAGE </w:instrText>
    </w:r>
    <w:r w:rsidRPr="00680A74">
      <w:rPr>
        <w:rStyle w:val="Numerstrony"/>
        <w:rFonts w:ascii="Palatino Linotype" w:hAnsi="Palatino Linotype"/>
      </w:rPr>
      <w:fldChar w:fldCharType="separate"/>
    </w:r>
    <w:r w:rsidR="00AB75A1">
      <w:rPr>
        <w:rStyle w:val="Numerstrony"/>
        <w:rFonts w:ascii="Palatino Linotype" w:hAnsi="Palatino Linotype"/>
        <w:noProof/>
      </w:rPr>
      <w:t>2</w:t>
    </w:r>
    <w:r w:rsidRPr="00680A74">
      <w:rPr>
        <w:rStyle w:val="Numerstrony"/>
        <w:rFonts w:ascii="Palatino Linotype" w:hAnsi="Palatino Linotype"/>
      </w:rPr>
      <w:fldChar w:fldCharType="end"/>
    </w:r>
    <w:r w:rsidRPr="00680A74">
      <w:rPr>
        <w:rStyle w:val="Numerstrony"/>
        <w:rFonts w:ascii="Palatino Linotype" w:hAnsi="Palatino Linotype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DCF" w:rsidRDefault="003F0DCF" w:rsidP="003F0DCF">
    <w:pPr>
      <w:pStyle w:val="Stopka"/>
      <w:jc w:val="center"/>
      <w:rPr>
        <w:rFonts w:ascii="Palatino Linotype" w:hAnsi="Palatino Linotype"/>
      </w:rPr>
    </w:pPr>
    <w:r>
      <w:rPr>
        <w:rFonts w:ascii="Palatino Linotype" w:hAnsi="Palatino Linotype"/>
        <w:noProof/>
      </w:rPr>
      <w:drawing>
        <wp:inline distT="0" distB="0" distL="0" distR="0">
          <wp:extent cx="1501140" cy="750570"/>
          <wp:effectExtent l="0" t="0" r="3810" b="0"/>
          <wp:docPr id="4" name="Obraz 4" descr="logo-AP-PL-poziom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AP-PL-poziom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alatino Linotype" w:hAnsi="Palatino Linotype"/>
      </w:rPr>
      <w:tab/>
    </w:r>
    <w:r>
      <w:rPr>
        <w:rFonts w:ascii="Palatino Linotype" w:hAnsi="Palatino Linotype"/>
        <w:noProof/>
      </w:rPr>
      <w:drawing>
        <wp:inline distT="0" distB="0" distL="0" distR="0">
          <wp:extent cx="1578610" cy="758825"/>
          <wp:effectExtent l="0" t="0" r="0" b="0"/>
          <wp:docPr id="3" name="Obraz 3" descr="89927752_313524492939473_314232782471561216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89927752_313524492939473_314232782471561216_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0DCF" w:rsidRDefault="003F0DCF" w:rsidP="003F0DCF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ul. Sienna 16, 30-960 Kraków; tel.: 12 422-40-94, fax: 12 421-35-44</w:t>
    </w:r>
  </w:p>
  <w:p w:rsidR="00B45926" w:rsidRDefault="003F0DCF" w:rsidP="003F0DCF">
    <w:pPr>
      <w:pStyle w:val="Stopka"/>
      <w:jc w:val="center"/>
    </w:pPr>
    <w:r>
      <w:rPr>
        <w:rFonts w:ascii="Palatino Linotype" w:hAnsi="Palatino Linotype"/>
        <w:sz w:val="18"/>
        <w:szCs w:val="18"/>
      </w:rPr>
      <w:t>sekretariat@ank.gov.pl, www.ank.gov.pl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001" w:rsidRDefault="00C65001">
      <w:r>
        <w:separator/>
      </w:r>
    </w:p>
  </w:footnote>
  <w:footnote w:type="continuationSeparator" w:id="0">
    <w:p w:rsidR="00C65001" w:rsidRDefault="00C65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1D4" w:rsidRDefault="00BB413D" w:rsidP="00EF664C">
    <w:pPr>
      <w:pStyle w:val="Nagwek"/>
      <w:tabs>
        <w:tab w:val="clear" w:pos="4536"/>
        <w:tab w:val="clear" w:pos="9072"/>
        <w:tab w:val="left" w:pos="4320"/>
      </w:tabs>
    </w:pPr>
    <w:r>
      <w:rPr>
        <w:noProof/>
      </w:rPr>
      <w:drawing>
        <wp:inline distT="0" distB="0" distL="0" distR="0" wp14:anchorId="64854BCA" wp14:editId="1837D6CA">
          <wp:extent cx="1980000" cy="586800"/>
          <wp:effectExtent l="0" t="0" r="127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0000" cy="58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0904"/>
    <w:multiLevelType w:val="hybridMultilevel"/>
    <w:tmpl w:val="9FC60512"/>
    <w:lvl w:ilvl="0" w:tplc="936C081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723186"/>
    <w:multiLevelType w:val="hybridMultilevel"/>
    <w:tmpl w:val="7722BAC8"/>
    <w:lvl w:ilvl="0" w:tplc="C4B253FC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51053"/>
    <w:multiLevelType w:val="hybridMultilevel"/>
    <w:tmpl w:val="45621530"/>
    <w:lvl w:ilvl="0" w:tplc="A82640D2">
      <w:start w:val="1"/>
      <w:numFmt w:val="upperRoman"/>
      <w:lvlText w:val="%1."/>
      <w:lvlJc w:val="left"/>
      <w:pPr>
        <w:ind w:left="1080" w:hanging="72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77E8B"/>
    <w:multiLevelType w:val="multilevel"/>
    <w:tmpl w:val="F484F25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49F4644"/>
    <w:multiLevelType w:val="hybridMultilevel"/>
    <w:tmpl w:val="0004089E"/>
    <w:lvl w:ilvl="0" w:tplc="4C221996">
      <w:start w:val="1"/>
      <w:numFmt w:val="upperRoman"/>
      <w:lvlText w:val="%1."/>
      <w:lvlJc w:val="left"/>
      <w:pPr>
        <w:ind w:left="1080" w:hanging="72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B7"/>
    <w:rsid w:val="000A1690"/>
    <w:rsid w:val="000E489B"/>
    <w:rsid w:val="000F6614"/>
    <w:rsid w:val="00160B3D"/>
    <w:rsid w:val="001F00DA"/>
    <w:rsid w:val="002256A3"/>
    <w:rsid w:val="00235B02"/>
    <w:rsid w:val="00240BDD"/>
    <w:rsid w:val="00272C45"/>
    <w:rsid w:val="00295101"/>
    <w:rsid w:val="002A2383"/>
    <w:rsid w:val="002B0736"/>
    <w:rsid w:val="002C6E95"/>
    <w:rsid w:val="002F117A"/>
    <w:rsid w:val="00303A01"/>
    <w:rsid w:val="00303CE9"/>
    <w:rsid w:val="003C3D1A"/>
    <w:rsid w:val="003C4D5A"/>
    <w:rsid w:val="003E7267"/>
    <w:rsid w:val="003F0DCF"/>
    <w:rsid w:val="00427360"/>
    <w:rsid w:val="00435909"/>
    <w:rsid w:val="00490CB8"/>
    <w:rsid w:val="00526CEA"/>
    <w:rsid w:val="00593A78"/>
    <w:rsid w:val="005C58B7"/>
    <w:rsid w:val="005F611A"/>
    <w:rsid w:val="00605F47"/>
    <w:rsid w:val="00665788"/>
    <w:rsid w:val="00680A74"/>
    <w:rsid w:val="00685095"/>
    <w:rsid w:val="00697F41"/>
    <w:rsid w:val="006C1AD4"/>
    <w:rsid w:val="006D14AE"/>
    <w:rsid w:val="00714FC0"/>
    <w:rsid w:val="00720534"/>
    <w:rsid w:val="00721874"/>
    <w:rsid w:val="007729C5"/>
    <w:rsid w:val="007B3A0F"/>
    <w:rsid w:val="007C0CBF"/>
    <w:rsid w:val="007E10B1"/>
    <w:rsid w:val="008C0D10"/>
    <w:rsid w:val="0093428B"/>
    <w:rsid w:val="009416F1"/>
    <w:rsid w:val="00945ECE"/>
    <w:rsid w:val="009850E5"/>
    <w:rsid w:val="009B05F8"/>
    <w:rsid w:val="009C53F4"/>
    <w:rsid w:val="009F0CCA"/>
    <w:rsid w:val="00A512A6"/>
    <w:rsid w:val="00A60BB0"/>
    <w:rsid w:val="00A66345"/>
    <w:rsid w:val="00A6678D"/>
    <w:rsid w:val="00A8432F"/>
    <w:rsid w:val="00AB75A1"/>
    <w:rsid w:val="00B13512"/>
    <w:rsid w:val="00B230CE"/>
    <w:rsid w:val="00B45926"/>
    <w:rsid w:val="00B83AB7"/>
    <w:rsid w:val="00BB33EB"/>
    <w:rsid w:val="00BB413D"/>
    <w:rsid w:val="00BE55C4"/>
    <w:rsid w:val="00C2122D"/>
    <w:rsid w:val="00C42566"/>
    <w:rsid w:val="00C65001"/>
    <w:rsid w:val="00C85174"/>
    <w:rsid w:val="00CA5393"/>
    <w:rsid w:val="00CE09B0"/>
    <w:rsid w:val="00D42C36"/>
    <w:rsid w:val="00D911D4"/>
    <w:rsid w:val="00D92041"/>
    <w:rsid w:val="00DA65F1"/>
    <w:rsid w:val="00DB2060"/>
    <w:rsid w:val="00DD6B9D"/>
    <w:rsid w:val="00E1029C"/>
    <w:rsid w:val="00E35A30"/>
    <w:rsid w:val="00EC4412"/>
    <w:rsid w:val="00EF664C"/>
    <w:rsid w:val="00F157F8"/>
    <w:rsid w:val="00F74890"/>
    <w:rsid w:val="00F96B59"/>
    <w:rsid w:val="00F9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FA4DBFB"/>
  <w15:chartTrackingRefBased/>
  <w15:docId w15:val="{06010826-F18B-4988-B14D-7AC8CEAD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393"/>
  </w:style>
  <w:style w:type="paragraph" w:styleId="Nagwek1">
    <w:name w:val="heading 1"/>
    <w:basedOn w:val="Normalny"/>
    <w:next w:val="Normalny"/>
    <w:qFormat/>
    <w:rsid w:val="000E48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E48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rawozdanie1">
    <w:name w:val="sprawozdanie_1"/>
    <w:basedOn w:val="Nagwek1"/>
    <w:next w:val="Normalny"/>
    <w:rsid w:val="000E489B"/>
    <w:pPr>
      <w:widowControl w:val="0"/>
      <w:autoSpaceDE w:val="0"/>
      <w:autoSpaceDN w:val="0"/>
      <w:adjustRightInd w:val="0"/>
      <w:spacing w:before="120" w:after="0" w:line="-360" w:lineRule="auto"/>
      <w:jc w:val="both"/>
    </w:pPr>
    <w:rPr>
      <w:rFonts w:ascii="Bookman Old Style" w:hAnsi="Bookman Old Style" w:cs="Times New Roman"/>
      <w:kern w:val="0"/>
      <w:sz w:val="24"/>
      <w:szCs w:val="24"/>
    </w:rPr>
  </w:style>
  <w:style w:type="paragraph" w:customStyle="1" w:styleId="sprawozdanie2">
    <w:name w:val="sprawozdanie_2"/>
    <w:basedOn w:val="Nagwek2"/>
    <w:next w:val="Normalny"/>
    <w:rsid w:val="000E489B"/>
    <w:pPr>
      <w:widowControl w:val="0"/>
      <w:autoSpaceDE w:val="0"/>
      <w:autoSpaceDN w:val="0"/>
      <w:adjustRightInd w:val="0"/>
      <w:spacing w:before="0" w:after="0"/>
    </w:pPr>
    <w:rPr>
      <w:rFonts w:ascii="Bookman Old Style" w:hAnsi="Bookman Old Style" w:cs="Times New Roman"/>
      <w:i w:val="0"/>
      <w:iCs w:val="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B83A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83AB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A5393"/>
    <w:pPr>
      <w:spacing w:line="360" w:lineRule="auto"/>
      <w:ind w:firstLine="708"/>
      <w:jc w:val="both"/>
    </w:pPr>
    <w:rPr>
      <w:rFonts w:ascii="Bookman Old Style" w:hAnsi="Bookman Old Style"/>
      <w:sz w:val="24"/>
    </w:rPr>
  </w:style>
  <w:style w:type="character" w:styleId="Numerstrony">
    <w:name w:val="page number"/>
    <w:basedOn w:val="Domylnaczcionkaakapitu"/>
    <w:rsid w:val="00A6678D"/>
  </w:style>
  <w:style w:type="paragraph" w:styleId="Tekstdymka">
    <w:name w:val="Balloon Text"/>
    <w:basedOn w:val="Normalny"/>
    <w:link w:val="TekstdymkaZnak"/>
    <w:rsid w:val="00A843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8432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459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45926"/>
  </w:style>
  <w:style w:type="paragraph" w:styleId="Bezodstpw">
    <w:name w:val="No Spacing"/>
    <w:uiPriority w:val="1"/>
    <w:qFormat/>
    <w:rsid w:val="005F611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F611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F0DCF"/>
  </w:style>
  <w:style w:type="character" w:styleId="Pogrubienie">
    <w:name w:val="Strong"/>
    <w:basedOn w:val="Domylnaczcionkaakapitu"/>
    <w:uiPriority w:val="22"/>
    <w:qFormat/>
    <w:rsid w:val="00295101"/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95101"/>
    <w:rPr>
      <w:rFonts w:ascii="Bookman Old Style" w:hAnsi="Bookman Old Style"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3CE9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03CE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kapitzlistZnak">
    <w:name w:val="Akapit z listą Znak"/>
    <w:aliases w:val="Akapit z listą BS Znak,CW_Lista Znak,normalny tekst Znak"/>
    <w:link w:val="Akapitzlist"/>
    <w:uiPriority w:val="34"/>
    <w:qFormat/>
    <w:locked/>
    <w:rsid w:val="00303CE9"/>
    <w:rPr>
      <w:rFonts w:ascii="Calibri" w:eastAsia="Calibri" w:hAnsi="Calibri"/>
    </w:rPr>
  </w:style>
  <w:style w:type="paragraph" w:styleId="Akapitzlist">
    <w:name w:val="List Paragraph"/>
    <w:aliases w:val="Akapit z listą BS,CW_Lista,normalny tekst"/>
    <w:basedOn w:val="Normalny"/>
    <w:link w:val="AkapitzlistZnak"/>
    <w:uiPriority w:val="34"/>
    <w:qFormat/>
    <w:rsid w:val="00303CE9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NagwekZnak">
    <w:name w:val="Nagłówek Znak"/>
    <w:basedOn w:val="Domylnaczcionkaakapitu"/>
    <w:link w:val="Nagwek"/>
    <w:uiPriority w:val="99"/>
    <w:rsid w:val="00CE09B0"/>
  </w:style>
  <w:style w:type="paragraph" w:styleId="NormalnyWeb">
    <w:name w:val="Normal (Web)"/>
    <w:basedOn w:val="Normalny"/>
    <w:uiPriority w:val="99"/>
    <w:unhideWhenUsed/>
    <w:rsid w:val="00CE09B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1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EF36D-C8BC-4A32-A821-8E8011146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Archiwow Panstwowych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mmrozek</dc:creator>
  <cp:keywords/>
  <dc:description/>
  <cp:lastModifiedBy>Renata RC. Chlewicka</cp:lastModifiedBy>
  <cp:revision>28</cp:revision>
  <cp:lastPrinted>2019-01-31T11:40:00Z</cp:lastPrinted>
  <dcterms:created xsi:type="dcterms:W3CDTF">2019-01-31T10:32:00Z</dcterms:created>
  <dcterms:modified xsi:type="dcterms:W3CDTF">2021-09-01T12:46:00Z</dcterms:modified>
</cp:coreProperties>
</file>