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850EF" w14:textId="2DB89BC6" w:rsidR="006A557A" w:rsidRPr="00AA41D5" w:rsidRDefault="006A557A" w:rsidP="006A557A">
      <w:pPr>
        <w:jc w:val="both"/>
        <w:rPr>
          <w:rFonts w:ascii="Palatino Linotype" w:hAnsi="Palatino Linotype"/>
        </w:rPr>
      </w:pPr>
      <w:r w:rsidRPr="00AA41D5">
        <w:rPr>
          <w:rFonts w:ascii="Palatino Linotype" w:hAnsi="Palatino Linotype"/>
        </w:rPr>
        <w:t>DN.21.1.12.2018</w:t>
      </w:r>
      <w:r w:rsidRPr="00AA41D5">
        <w:rPr>
          <w:rFonts w:ascii="Palatino Linotype" w:hAnsi="Palatino Linotype"/>
        </w:rPr>
        <w:tab/>
      </w:r>
      <w:r w:rsidRPr="00AA41D5">
        <w:rPr>
          <w:rFonts w:ascii="Palatino Linotype" w:hAnsi="Palatino Linotype"/>
        </w:rPr>
        <w:tab/>
      </w:r>
      <w:r w:rsidRPr="00AA41D5">
        <w:rPr>
          <w:rFonts w:ascii="Palatino Linotype" w:hAnsi="Palatino Linotype"/>
        </w:rPr>
        <w:tab/>
      </w:r>
      <w:r w:rsidRPr="00AA41D5">
        <w:rPr>
          <w:rFonts w:ascii="Palatino Linotype" w:hAnsi="Palatino Linotype"/>
        </w:rPr>
        <w:tab/>
      </w:r>
      <w:r w:rsidRPr="00AA41D5">
        <w:rPr>
          <w:rFonts w:ascii="Palatino Linotype" w:hAnsi="Palatino Linotype"/>
        </w:rPr>
        <w:tab/>
      </w:r>
      <w:r w:rsidRPr="00AA41D5">
        <w:rPr>
          <w:rFonts w:ascii="Palatino Linotype" w:hAnsi="Palatino Linotype"/>
        </w:rPr>
        <w:tab/>
      </w:r>
      <w:r w:rsidRPr="00AA41D5">
        <w:rPr>
          <w:rFonts w:ascii="Palatino Linotype" w:hAnsi="Palatino Linotype"/>
        </w:rPr>
        <w:tab/>
      </w:r>
      <w:r w:rsidRPr="00AA41D5">
        <w:rPr>
          <w:rFonts w:ascii="Palatino Linotype" w:hAnsi="Palatino Linotype"/>
        </w:rPr>
        <w:tab/>
      </w:r>
      <w:r w:rsidRPr="00AA41D5">
        <w:rPr>
          <w:rFonts w:ascii="Palatino Linotype" w:hAnsi="Palatino Linotype"/>
        </w:rPr>
        <w:tab/>
      </w:r>
      <w:r w:rsidRPr="00AA41D5">
        <w:rPr>
          <w:rFonts w:ascii="Palatino Linotype" w:hAnsi="Palatino Linotype"/>
        </w:rPr>
        <w:tab/>
      </w:r>
      <w:r w:rsidRPr="00AA41D5">
        <w:rPr>
          <w:rFonts w:ascii="Palatino Linotype" w:hAnsi="Palatino Linotype"/>
        </w:rPr>
        <w:tab/>
      </w:r>
      <w:r w:rsidRPr="00AA41D5">
        <w:rPr>
          <w:rFonts w:ascii="Palatino Linotype" w:hAnsi="Palatino Linotype"/>
        </w:rPr>
        <w:tab/>
      </w:r>
      <w:r w:rsidRPr="00AA41D5">
        <w:rPr>
          <w:rFonts w:ascii="Palatino Linotype" w:hAnsi="Palatino Linotype"/>
        </w:rPr>
        <w:tab/>
      </w:r>
      <w:r w:rsidRPr="00AA41D5">
        <w:rPr>
          <w:rFonts w:ascii="Palatino Linotype" w:hAnsi="Palatino Linotype"/>
        </w:rPr>
        <w:tab/>
        <w:t xml:space="preserve">          Kraków, 28.01.2021 r.</w:t>
      </w:r>
    </w:p>
    <w:p w14:paraId="1765C84E" w14:textId="77777777" w:rsidR="006A557A" w:rsidRPr="00AA41D5" w:rsidRDefault="006A557A" w:rsidP="006A557A">
      <w:pPr>
        <w:jc w:val="both"/>
        <w:rPr>
          <w:rFonts w:ascii="Palatino Linotype" w:hAnsi="Palatino Linotype"/>
        </w:rPr>
      </w:pPr>
    </w:p>
    <w:p w14:paraId="36C205E5" w14:textId="77777777" w:rsidR="006A557A" w:rsidRPr="00AA41D5" w:rsidRDefault="006A557A" w:rsidP="006A557A">
      <w:pPr>
        <w:jc w:val="both"/>
        <w:rPr>
          <w:rFonts w:ascii="Palatino Linotype" w:hAnsi="Palatino Linotype"/>
        </w:rPr>
      </w:pPr>
    </w:p>
    <w:p w14:paraId="4C68E673" w14:textId="77777777" w:rsidR="006A557A" w:rsidRPr="00AA41D5" w:rsidRDefault="006A557A" w:rsidP="006A557A">
      <w:pPr>
        <w:jc w:val="both"/>
        <w:rPr>
          <w:rFonts w:ascii="Palatino Linotype" w:hAnsi="Palatino Linotype"/>
          <w:i/>
          <w:iCs/>
        </w:rPr>
      </w:pPr>
      <w:r w:rsidRPr="00AA41D5">
        <w:rPr>
          <w:rStyle w:val="Uwydatnienie"/>
          <w:rFonts w:ascii="Palatino Linotype" w:hAnsi="Palatino Linotype" w:cs="Tahoma"/>
        </w:rPr>
        <w:t xml:space="preserve">Dotyczy: postępowania przetargowego na </w:t>
      </w:r>
      <w:r w:rsidRPr="00AA41D5">
        <w:rPr>
          <w:rFonts w:ascii="Palatino Linotype" w:hAnsi="Palatino Linotype" w:cstheme="minorHAnsi"/>
          <w:bCs/>
          <w:i/>
          <w:iCs/>
          <w:snapToGrid w:val="0"/>
        </w:rPr>
        <w:t>Wykonanie robót budowlanych dla inwestycji budowy nowego budynku siedziby Archiwum Narodowego w Krakowie – Oddział w Nowym Sączu, wraz z budową budynku techniczno-gospodarczego, zagospodarowaniem terenu, budowy przyłączy wody, kanalizacji deszczowej, kanalizacji sanitarnej, budową zjazdu publicznego na działkę.</w:t>
      </w:r>
    </w:p>
    <w:p w14:paraId="6F5DB5D2" w14:textId="77777777" w:rsidR="006A557A" w:rsidRPr="00AA41D5" w:rsidRDefault="006A557A" w:rsidP="006A557A">
      <w:pPr>
        <w:pStyle w:val="Tekstpodstawowywcity"/>
        <w:spacing w:line="240" w:lineRule="auto"/>
        <w:ind w:firstLine="0"/>
        <w:jc w:val="center"/>
        <w:rPr>
          <w:rFonts w:ascii="Palatino Linotype" w:hAnsi="Palatino Linotype"/>
          <w:b/>
          <w:bCs/>
          <w:sz w:val="22"/>
          <w:szCs w:val="22"/>
        </w:rPr>
      </w:pPr>
    </w:p>
    <w:p w14:paraId="791536A4" w14:textId="77777777" w:rsidR="006A557A" w:rsidRPr="00AA41D5" w:rsidRDefault="006A557A" w:rsidP="006A557A">
      <w:pPr>
        <w:pStyle w:val="NormalnyWeb"/>
        <w:spacing w:before="0" w:beforeAutospacing="0" w:after="0" w:afterAutospacing="0" w:line="276" w:lineRule="auto"/>
        <w:jc w:val="center"/>
        <w:rPr>
          <w:rFonts w:ascii="Palatino Linotype" w:hAnsi="Palatino Linotype"/>
          <w:sz w:val="22"/>
          <w:szCs w:val="22"/>
        </w:rPr>
      </w:pPr>
      <w:r w:rsidRPr="00AA41D5">
        <w:rPr>
          <w:rStyle w:val="Pogrubienie"/>
          <w:rFonts w:ascii="Palatino Linotype" w:eastAsiaTheme="minorHAnsi" w:hAnsi="Palatino Linotype" w:cs="Tahoma"/>
          <w:sz w:val="22"/>
          <w:szCs w:val="22"/>
        </w:rPr>
        <w:t>Z A W I A D O M I E N I E</w:t>
      </w:r>
    </w:p>
    <w:p w14:paraId="3DDE2D6F" w14:textId="77777777" w:rsidR="006A557A" w:rsidRPr="00AA41D5" w:rsidRDefault="006A557A" w:rsidP="006A557A">
      <w:pPr>
        <w:pStyle w:val="NormalnyWeb"/>
        <w:spacing w:before="0" w:beforeAutospacing="0" w:after="0" w:afterAutospacing="0" w:line="276" w:lineRule="auto"/>
        <w:jc w:val="center"/>
        <w:rPr>
          <w:rStyle w:val="Pogrubienie"/>
          <w:rFonts w:ascii="Palatino Linotype" w:eastAsiaTheme="minorHAnsi" w:hAnsi="Palatino Linotype" w:cs="Tahoma"/>
          <w:sz w:val="22"/>
          <w:szCs w:val="22"/>
        </w:rPr>
      </w:pPr>
      <w:r w:rsidRPr="00AA41D5">
        <w:rPr>
          <w:rStyle w:val="Pogrubienie"/>
          <w:rFonts w:ascii="Palatino Linotype" w:eastAsiaTheme="minorHAnsi" w:hAnsi="Palatino Linotype" w:cs="Tahoma"/>
          <w:sz w:val="22"/>
          <w:szCs w:val="22"/>
        </w:rPr>
        <w:t>o wyjaśnieniu treści SIWZ</w:t>
      </w:r>
    </w:p>
    <w:p w14:paraId="0F81DEE8" w14:textId="77777777" w:rsidR="006A557A" w:rsidRPr="00AA41D5" w:rsidRDefault="006A557A" w:rsidP="006A557A">
      <w:pPr>
        <w:pStyle w:val="NormalnyWeb"/>
        <w:spacing w:before="0" w:beforeAutospacing="0" w:after="0" w:afterAutospacing="0" w:line="276" w:lineRule="auto"/>
        <w:jc w:val="both"/>
        <w:rPr>
          <w:rStyle w:val="Pogrubienie"/>
          <w:rFonts w:ascii="Palatino Linotype" w:eastAsiaTheme="minorHAnsi" w:hAnsi="Palatino Linotype" w:cs="Tahoma"/>
          <w:sz w:val="22"/>
          <w:szCs w:val="22"/>
        </w:rPr>
      </w:pPr>
    </w:p>
    <w:p w14:paraId="04512D1F" w14:textId="77777777" w:rsidR="006A557A" w:rsidRPr="00AA41D5" w:rsidRDefault="006A557A" w:rsidP="006A557A">
      <w:pPr>
        <w:spacing w:line="276" w:lineRule="auto"/>
        <w:contextualSpacing/>
        <w:jc w:val="both"/>
        <w:rPr>
          <w:rFonts w:ascii="Palatino Linotype" w:hAnsi="Palatino Linotype" w:cs="Tahoma"/>
        </w:rPr>
      </w:pPr>
      <w:r w:rsidRPr="00AA41D5">
        <w:rPr>
          <w:rFonts w:ascii="Palatino Linotype" w:hAnsi="Palatino Linotype" w:cs="Tahoma"/>
        </w:rPr>
        <w:t>W związku z otrzymaniem pytań dotyczących treści specyfikacji istotnych warunków zamówienia do postępowania przetargowego zgodnie z zapisami art. 38 ust. 1 i 2 ustawy z dnia 29 stycznia 2004 r. Prawo zamówień publicznych (Dz. U. z 2019 r., poz. 1843.) przekazuje ich treść bez ujawniania źródła wraz z odpowiedziami na pytania oraz wyjaśnieniami.</w:t>
      </w:r>
    </w:p>
    <w:p w14:paraId="393CB2A3" w14:textId="77777777" w:rsidR="006A557A" w:rsidRPr="00AA41D5" w:rsidRDefault="006A557A" w:rsidP="006A557A">
      <w:pPr>
        <w:spacing w:line="276" w:lineRule="auto"/>
        <w:contextualSpacing/>
        <w:jc w:val="both"/>
        <w:rPr>
          <w:rFonts w:ascii="Palatino Linotype" w:hAnsi="Palatino Linotype" w:cs="Tahoma"/>
        </w:rPr>
      </w:pPr>
    </w:p>
    <w:p w14:paraId="689DEFC7" w14:textId="77777777" w:rsidR="006A557A" w:rsidRPr="00AA41D5" w:rsidRDefault="006A557A" w:rsidP="006A557A">
      <w:pPr>
        <w:spacing w:line="276" w:lineRule="auto"/>
        <w:contextualSpacing/>
        <w:jc w:val="center"/>
        <w:rPr>
          <w:rFonts w:ascii="Tahoma" w:hAnsi="Tahoma"/>
          <w:b/>
          <w:bCs/>
          <w:sz w:val="24"/>
          <w:szCs w:val="24"/>
        </w:rPr>
      </w:pPr>
      <w:r w:rsidRPr="00AA41D5">
        <w:rPr>
          <w:rFonts w:ascii="Tahoma" w:hAnsi="Tahoma"/>
          <w:b/>
          <w:bCs/>
          <w:sz w:val="24"/>
          <w:szCs w:val="24"/>
        </w:rPr>
        <w:t>Pytania – zestaw 1 z dnia 08.01.2021</w:t>
      </w:r>
    </w:p>
    <w:p w14:paraId="0DB41E37" w14:textId="77777777" w:rsidR="005634BE" w:rsidRPr="00AA41D5" w:rsidRDefault="005634BE" w:rsidP="00EE4E1C">
      <w:pPr>
        <w:spacing w:line="276" w:lineRule="auto"/>
        <w:jc w:val="center"/>
        <w:rPr>
          <w:rFonts w:ascii="Tahoma" w:hAnsi="Tahoma"/>
          <w:b/>
          <w:bCs/>
          <w:sz w:val="24"/>
          <w:szCs w:val="24"/>
        </w:rPr>
      </w:pPr>
    </w:p>
    <w:tbl>
      <w:tblPr>
        <w:tblW w:w="13887" w:type="dxa"/>
        <w:tblLook w:val="04A0" w:firstRow="1" w:lastRow="0" w:firstColumn="1" w:lastColumn="0" w:noHBand="0" w:noVBand="1"/>
      </w:tblPr>
      <w:tblGrid>
        <w:gridCol w:w="846"/>
        <w:gridCol w:w="2347"/>
        <w:gridCol w:w="6016"/>
        <w:gridCol w:w="4678"/>
      </w:tblGrid>
      <w:tr w:rsidR="00AA41D5" w:rsidRPr="00AA41D5" w14:paraId="1F8BAD18" w14:textId="77777777" w:rsidTr="006D55A6">
        <w:trPr>
          <w:trHeight w:val="342"/>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10A80CF8" w14:textId="77777777" w:rsidR="002B000B" w:rsidRPr="00AA41D5" w:rsidRDefault="002B000B" w:rsidP="00013ABE">
            <w:pPr>
              <w:jc w:val="center"/>
              <w:rPr>
                <w:rFonts w:ascii="Palatino Linotype" w:hAnsi="Palatino Linotype" w:cstheme="minorHAnsi"/>
                <w:b/>
                <w:bCs/>
              </w:rPr>
            </w:pPr>
            <w:r w:rsidRPr="00AA41D5">
              <w:rPr>
                <w:rFonts w:ascii="Palatino Linotype" w:hAnsi="Palatino Linotype" w:cstheme="minorHAnsi"/>
                <w:b/>
                <w:bCs/>
              </w:rPr>
              <w:t>Lp.</w:t>
            </w:r>
          </w:p>
        </w:tc>
        <w:tc>
          <w:tcPr>
            <w:tcW w:w="2347" w:type="dxa"/>
            <w:tcBorders>
              <w:top w:val="single" w:sz="4" w:space="0" w:color="auto"/>
              <w:left w:val="single" w:sz="4" w:space="0" w:color="auto"/>
              <w:bottom w:val="single" w:sz="4" w:space="0" w:color="auto"/>
              <w:right w:val="single" w:sz="4" w:space="0" w:color="auto"/>
            </w:tcBorders>
            <w:noWrap/>
            <w:vAlign w:val="center"/>
            <w:hideMark/>
          </w:tcPr>
          <w:p w14:paraId="1A064017" w14:textId="77777777" w:rsidR="002B000B" w:rsidRPr="00AA41D5" w:rsidRDefault="002B000B" w:rsidP="00013ABE">
            <w:pPr>
              <w:ind w:right="243"/>
              <w:jc w:val="center"/>
              <w:rPr>
                <w:rFonts w:ascii="Palatino Linotype" w:hAnsi="Palatino Linotype" w:cstheme="minorHAnsi"/>
                <w:b/>
                <w:bCs/>
              </w:rPr>
            </w:pPr>
            <w:r w:rsidRPr="00AA41D5">
              <w:rPr>
                <w:rFonts w:ascii="Palatino Linotype" w:hAnsi="Palatino Linotype" w:cstheme="minorHAnsi"/>
                <w:b/>
                <w:bCs/>
              </w:rPr>
              <w:t>Branża</w:t>
            </w:r>
          </w:p>
        </w:tc>
        <w:tc>
          <w:tcPr>
            <w:tcW w:w="6016" w:type="dxa"/>
            <w:tcBorders>
              <w:top w:val="single" w:sz="4" w:space="0" w:color="auto"/>
              <w:left w:val="single" w:sz="4" w:space="0" w:color="auto"/>
              <w:bottom w:val="single" w:sz="4" w:space="0" w:color="auto"/>
              <w:right w:val="single" w:sz="4" w:space="0" w:color="auto"/>
            </w:tcBorders>
            <w:vAlign w:val="center"/>
            <w:hideMark/>
          </w:tcPr>
          <w:p w14:paraId="7CD57C75" w14:textId="77777777" w:rsidR="002B000B" w:rsidRPr="00AA41D5" w:rsidRDefault="002B000B" w:rsidP="00013ABE">
            <w:pPr>
              <w:jc w:val="center"/>
              <w:rPr>
                <w:rFonts w:ascii="Palatino Linotype" w:hAnsi="Palatino Linotype" w:cstheme="minorHAnsi"/>
                <w:b/>
                <w:bCs/>
              </w:rPr>
            </w:pPr>
            <w:r w:rsidRPr="00AA41D5">
              <w:rPr>
                <w:rFonts w:ascii="Palatino Linotype" w:hAnsi="Palatino Linotype" w:cstheme="minorHAnsi"/>
                <w:b/>
                <w:bCs/>
              </w:rPr>
              <w:t>Pytanie</w:t>
            </w:r>
          </w:p>
        </w:tc>
        <w:tc>
          <w:tcPr>
            <w:tcW w:w="4678" w:type="dxa"/>
            <w:tcBorders>
              <w:top w:val="single" w:sz="4" w:space="0" w:color="auto"/>
              <w:left w:val="single" w:sz="4" w:space="0" w:color="auto"/>
              <w:bottom w:val="single" w:sz="4" w:space="0" w:color="auto"/>
              <w:right w:val="single" w:sz="4" w:space="0" w:color="auto"/>
            </w:tcBorders>
            <w:hideMark/>
          </w:tcPr>
          <w:p w14:paraId="251486FF" w14:textId="77777777" w:rsidR="002B000B" w:rsidRPr="00AA41D5" w:rsidRDefault="002B000B" w:rsidP="00013ABE">
            <w:pPr>
              <w:jc w:val="center"/>
              <w:rPr>
                <w:rFonts w:ascii="Palatino Linotype" w:hAnsi="Palatino Linotype" w:cstheme="minorHAnsi"/>
                <w:b/>
                <w:bCs/>
              </w:rPr>
            </w:pPr>
            <w:r w:rsidRPr="00AA41D5">
              <w:rPr>
                <w:rFonts w:ascii="Palatino Linotype" w:hAnsi="Palatino Linotype" w:cstheme="minorHAnsi"/>
                <w:b/>
                <w:bCs/>
              </w:rPr>
              <w:t xml:space="preserve">Odpowiedź </w:t>
            </w:r>
          </w:p>
        </w:tc>
      </w:tr>
      <w:tr w:rsidR="00C90658" w:rsidRPr="00AA41D5" w14:paraId="05DC41A9" w14:textId="77777777" w:rsidTr="006D55A6">
        <w:trPr>
          <w:trHeight w:val="510"/>
        </w:trPr>
        <w:tc>
          <w:tcPr>
            <w:tcW w:w="846" w:type="dxa"/>
            <w:tcBorders>
              <w:top w:val="single" w:sz="4" w:space="0" w:color="auto"/>
              <w:left w:val="single" w:sz="4" w:space="0" w:color="auto"/>
              <w:bottom w:val="single" w:sz="4" w:space="0" w:color="auto"/>
              <w:right w:val="single" w:sz="4" w:space="0" w:color="auto"/>
            </w:tcBorders>
            <w:noWrap/>
            <w:vAlign w:val="center"/>
          </w:tcPr>
          <w:p w14:paraId="4C7C3DFF" w14:textId="392FF2BE" w:rsidR="00C90658" w:rsidRPr="00AA41D5" w:rsidRDefault="00C90658" w:rsidP="00C90658">
            <w:pPr>
              <w:jc w:val="center"/>
              <w:rPr>
                <w:rFonts w:ascii="Palatino Linotype" w:hAnsi="Palatino Linotype" w:cstheme="minorHAnsi"/>
              </w:rPr>
            </w:pPr>
            <w:r w:rsidRPr="00AA41D5">
              <w:rPr>
                <w:rFonts w:cstheme="minorHAnsi"/>
              </w:rPr>
              <w:t>153</w:t>
            </w:r>
          </w:p>
        </w:tc>
        <w:tc>
          <w:tcPr>
            <w:tcW w:w="2347" w:type="dxa"/>
            <w:tcBorders>
              <w:top w:val="single" w:sz="4" w:space="0" w:color="auto"/>
              <w:left w:val="single" w:sz="4" w:space="0" w:color="auto"/>
              <w:bottom w:val="single" w:sz="4" w:space="0" w:color="auto"/>
              <w:right w:val="single" w:sz="4" w:space="0" w:color="auto"/>
            </w:tcBorders>
            <w:noWrap/>
            <w:vAlign w:val="center"/>
          </w:tcPr>
          <w:p w14:paraId="55633607" w14:textId="7F8029E7" w:rsidR="00C90658" w:rsidRPr="00AA41D5" w:rsidRDefault="00C90658" w:rsidP="00C90658">
            <w:pPr>
              <w:ind w:right="243"/>
              <w:jc w:val="center"/>
              <w:rPr>
                <w:rFonts w:ascii="Palatino Linotype" w:hAnsi="Palatino Linotype" w:cstheme="minorHAnsi"/>
              </w:rPr>
            </w:pPr>
            <w:r w:rsidRPr="00AA41D5">
              <w:rPr>
                <w:rFonts w:cstheme="minorHAnsi"/>
              </w:rPr>
              <w:t>UTA</w:t>
            </w:r>
          </w:p>
        </w:tc>
        <w:tc>
          <w:tcPr>
            <w:tcW w:w="6016" w:type="dxa"/>
            <w:tcBorders>
              <w:top w:val="single" w:sz="4" w:space="0" w:color="auto"/>
              <w:left w:val="single" w:sz="4" w:space="0" w:color="auto"/>
              <w:bottom w:val="single" w:sz="4" w:space="0" w:color="auto"/>
              <w:right w:val="single" w:sz="4" w:space="0" w:color="auto"/>
            </w:tcBorders>
            <w:vAlign w:val="center"/>
          </w:tcPr>
          <w:p w14:paraId="5A1C94F1" w14:textId="72D47CAC" w:rsidR="00C90658" w:rsidRPr="00AA41D5" w:rsidRDefault="00C90658" w:rsidP="00C90658">
            <w:pPr>
              <w:rPr>
                <w:rFonts w:ascii="Palatino Linotype" w:hAnsi="Palatino Linotype" w:cstheme="minorHAnsi"/>
              </w:rPr>
            </w:pPr>
            <w:r w:rsidRPr="00AA41D5">
              <w:rPr>
                <w:rFonts w:cstheme="minorHAnsi"/>
              </w:rPr>
              <w:t>Prosimy o potwierdzenie, że wszelkie prace, uzgodnienia, umowy itp. związane z montażem urządzenia transmisji alarmu pożarowego do PSP są poza zakresem GW.</w:t>
            </w:r>
          </w:p>
        </w:tc>
        <w:tc>
          <w:tcPr>
            <w:tcW w:w="4678" w:type="dxa"/>
            <w:tcBorders>
              <w:top w:val="single" w:sz="4" w:space="0" w:color="auto"/>
              <w:left w:val="single" w:sz="4" w:space="0" w:color="auto"/>
              <w:bottom w:val="single" w:sz="4" w:space="0" w:color="auto"/>
              <w:right w:val="single" w:sz="4" w:space="0" w:color="auto"/>
            </w:tcBorders>
          </w:tcPr>
          <w:p w14:paraId="158AB8B2" w14:textId="04A95172" w:rsidR="00C90658" w:rsidRPr="00AA41D5" w:rsidRDefault="001D67D3" w:rsidP="00C90658">
            <w:pPr>
              <w:rPr>
                <w:rFonts w:ascii="Palatino Linotype" w:hAnsi="Palatino Linotype" w:cstheme="minorHAnsi"/>
              </w:rPr>
            </w:pPr>
            <w:r w:rsidRPr="00AA41D5">
              <w:rPr>
                <w:rFonts w:cstheme="minorHAnsi"/>
              </w:rPr>
              <w:t xml:space="preserve">Nie potwierdzamy. </w:t>
            </w:r>
            <w:r w:rsidR="00C90658" w:rsidRPr="00AA41D5">
              <w:rPr>
                <w:rFonts w:cstheme="minorHAnsi"/>
              </w:rPr>
              <w:t>W kosztach oferty należy uwzględnić prace, uzgodnienia, umowy itp., związane z montażem urządzenia transmisji alarmu pożarowego do PSP.</w:t>
            </w:r>
          </w:p>
        </w:tc>
      </w:tr>
    </w:tbl>
    <w:p w14:paraId="2C39B35E" w14:textId="77777777" w:rsidR="005634BE" w:rsidRPr="00AA41D5" w:rsidRDefault="005634BE" w:rsidP="002B000B">
      <w:pPr>
        <w:spacing w:line="276" w:lineRule="auto"/>
        <w:rPr>
          <w:rFonts w:ascii="Tahoma" w:hAnsi="Tahoma"/>
          <w:b/>
          <w:bCs/>
          <w:sz w:val="24"/>
          <w:szCs w:val="24"/>
        </w:rPr>
      </w:pPr>
    </w:p>
    <w:p w14:paraId="4FF33BB9" w14:textId="77777777" w:rsidR="005634BE" w:rsidRPr="00AA41D5" w:rsidRDefault="005634BE" w:rsidP="00EE4E1C">
      <w:pPr>
        <w:spacing w:line="276" w:lineRule="auto"/>
        <w:jc w:val="center"/>
        <w:rPr>
          <w:rFonts w:ascii="Tahoma" w:hAnsi="Tahoma"/>
          <w:b/>
          <w:bCs/>
          <w:sz w:val="24"/>
          <w:szCs w:val="24"/>
        </w:rPr>
      </w:pPr>
    </w:p>
    <w:p w14:paraId="5E260102" w14:textId="77777777" w:rsidR="005634BE" w:rsidRPr="00AA41D5" w:rsidRDefault="005634BE" w:rsidP="00EE4E1C">
      <w:pPr>
        <w:spacing w:line="276" w:lineRule="auto"/>
        <w:jc w:val="center"/>
        <w:rPr>
          <w:rFonts w:ascii="Tahoma" w:hAnsi="Tahoma"/>
          <w:b/>
          <w:bCs/>
          <w:sz w:val="24"/>
          <w:szCs w:val="24"/>
        </w:rPr>
      </w:pPr>
    </w:p>
    <w:p w14:paraId="1A9298D8" w14:textId="48F7B636" w:rsidR="00F04B53" w:rsidRPr="00AA41D5" w:rsidRDefault="00EE4E1C" w:rsidP="00AA41D5">
      <w:pPr>
        <w:spacing w:line="276" w:lineRule="auto"/>
        <w:jc w:val="center"/>
        <w:rPr>
          <w:rFonts w:cstheme="minorHAnsi"/>
          <w:bCs/>
          <w:snapToGrid w:val="0"/>
          <w:sz w:val="24"/>
          <w:szCs w:val="24"/>
        </w:rPr>
      </w:pPr>
      <w:r w:rsidRPr="00AA41D5">
        <w:rPr>
          <w:rFonts w:ascii="Tahoma" w:hAnsi="Tahoma"/>
          <w:b/>
          <w:bCs/>
          <w:sz w:val="24"/>
          <w:szCs w:val="24"/>
        </w:rPr>
        <w:t xml:space="preserve">Pytania – zestaw </w:t>
      </w:r>
      <w:r w:rsidR="00BC3902" w:rsidRPr="00AA41D5">
        <w:rPr>
          <w:rFonts w:ascii="Tahoma" w:hAnsi="Tahoma"/>
          <w:b/>
          <w:bCs/>
          <w:sz w:val="24"/>
          <w:szCs w:val="24"/>
        </w:rPr>
        <w:t>3</w:t>
      </w:r>
      <w:r w:rsidRPr="00AA41D5">
        <w:rPr>
          <w:rFonts w:ascii="Tahoma" w:hAnsi="Tahoma"/>
          <w:b/>
          <w:bCs/>
          <w:sz w:val="24"/>
          <w:szCs w:val="24"/>
        </w:rPr>
        <w:t xml:space="preserve"> z dnia </w:t>
      </w:r>
      <w:r w:rsidR="00BC3902" w:rsidRPr="00AA41D5">
        <w:rPr>
          <w:rFonts w:ascii="Tahoma" w:hAnsi="Tahoma"/>
          <w:b/>
          <w:bCs/>
          <w:sz w:val="24"/>
          <w:szCs w:val="24"/>
        </w:rPr>
        <w:t>22</w:t>
      </w:r>
      <w:r w:rsidRPr="00AA41D5">
        <w:rPr>
          <w:rFonts w:ascii="Tahoma" w:hAnsi="Tahoma"/>
          <w:b/>
          <w:bCs/>
          <w:sz w:val="24"/>
          <w:szCs w:val="24"/>
        </w:rPr>
        <w:t>.01.2021</w:t>
      </w:r>
      <w:r w:rsidRPr="00AA41D5">
        <w:rPr>
          <w:rFonts w:ascii="Tahoma" w:hAnsi="Tahoma"/>
          <w:b/>
          <w:bCs/>
          <w:sz w:val="24"/>
          <w:szCs w:val="24"/>
        </w:rPr>
        <w:br/>
      </w:r>
    </w:p>
    <w:p w14:paraId="04FE56B0" w14:textId="77777777" w:rsidR="00892B73" w:rsidRPr="00AA41D5" w:rsidRDefault="00892B73" w:rsidP="00D75BA7">
      <w:pPr>
        <w:spacing w:after="0" w:line="240" w:lineRule="auto"/>
        <w:jc w:val="both"/>
      </w:pPr>
    </w:p>
    <w:tbl>
      <w:tblPr>
        <w:tblStyle w:val="Tabela-Siatka"/>
        <w:tblW w:w="0" w:type="auto"/>
        <w:tblLook w:val="04A0" w:firstRow="1" w:lastRow="0" w:firstColumn="1" w:lastColumn="0" w:noHBand="0" w:noVBand="1"/>
      </w:tblPr>
      <w:tblGrid>
        <w:gridCol w:w="1370"/>
        <w:gridCol w:w="1948"/>
        <w:gridCol w:w="5001"/>
        <w:gridCol w:w="5629"/>
      </w:tblGrid>
      <w:tr w:rsidR="00AA41D5" w:rsidRPr="00AA41D5" w14:paraId="51BE0FFF" w14:textId="4D7C47B7" w:rsidTr="00AA41D5">
        <w:trPr>
          <w:trHeight w:val="342"/>
        </w:trPr>
        <w:tc>
          <w:tcPr>
            <w:tcW w:w="1413" w:type="dxa"/>
            <w:noWrap/>
            <w:vAlign w:val="center"/>
          </w:tcPr>
          <w:p w14:paraId="2C50449A" w14:textId="77777777" w:rsidR="00604763" w:rsidRPr="00AA41D5" w:rsidRDefault="00604763" w:rsidP="00F126CA">
            <w:pPr>
              <w:jc w:val="center"/>
              <w:rPr>
                <w:rFonts w:cstheme="minorHAnsi"/>
                <w:b/>
                <w:bCs/>
              </w:rPr>
            </w:pPr>
            <w:r w:rsidRPr="00AA41D5">
              <w:rPr>
                <w:rFonts w:cstheme="minorHAnsi"/>
                <w:b/>
                <w:bCs/>
              </w:rPr>
              <w:t>L.p.</w:t>
            </w:r>
          </w:p>
        </w:tc>
        <w:tc>
          <w:tcPr>
            <w:tcW w:w="2011" w:type="dxa"/>
            <w:noWrap/>
            <w:vAlign w:val="center"/>
          </w:tcPr>
          <w:p w14:paraId="1E64974C" w14:textId="77777777" w:rsidR="00604763" w:rsidRPr="00AA41D5" w:rsidRDefault="00604763" w:rsidP="00F126CA">
            <w:pPr>
              <w:jc w:val="center"/>
              <w:rPr>
                <w:rFonts w:cstheme="minorHAnsi"/>
                <w:b/>
                <w:bCs/>
              </w:rPr>
            </w:pPr>
            <w:r w:rsidRPr="00AA41D5">
              <w:rPr>
                <w:rFonts w:cstheme="minorHAnsi"/>
                <w:b/>
                <w:bCs/>
              </w:rPr>
              <w:t>Branża</w:t>
            </w:r>
          </w:p>
        </w:tc>
        <w:tc>
          <w:tcPr>
            <w:tcW w:w="4951" w:type="dxa"/>
            <w:vAlign w:val="center"/>
          </w:tcPr>
          <w:p w14:paraId="140CFFCD" w14:textId="77777777" w:rsidR="00604763" w:rsidRPr="00AA41D5" w:rsidRDefault="00604763" w:rsidP="00F126CA">
            <w:pPr>
              <w:jc w:val="center"/>
              <w:rPr>
                <w:rFonts w:cstheme="minorHAnsi"/>
                <w:b/>
                <w:bCs/>
              </w:rPr>
            </w:pPr>
            <w:r w:rsidRPr="00AA41D5">
              <w:rPr>
                <w:rFonts w:cstheme="minorHAnsi"/>
                <w:b/>
                <w:bCs/>
              </w:rPr>
              <w:t>Pytanie</w:t>
            </w:r>
          </w:p>
        </w:tc>
        <w:tc>
          <w:tcPr>
            <w:tcW w:w="5573" w:type="dxa"/>
          </w:tcPr>
          <w:p w14:paraId="33D81358" w14:textId="74678CC0" w:rsidR="00604763" w:rsidRPr="00AA41D5" w:rsidRDefault="00604763" w:rsidP="00F126CA">
            <w:pPr>
              <w:jc w:val="center"/>
              <w:rPr>
                <w:rFonts w:cstheme="minorHAnsi"/>
                <w:b/>
                <w:bCs/>
              </w:rPr>
            </w:pPr>
            <w:r w:rsidRPr="00AA41D5">
              <w:rPr>
                <w:rFonts w:cstheme="minorHAnsi"/>
                <w:b/>
                <w:bCs/>
              </w:rPr>
              <w:t>Odpowiedź</w:t>
            </w:r>
          </w:p>
        </w:tc>
      </w:tr>
      <w:tr w:rsidR="00AA41D5" w:rsidRPr="00AA41D5" w14:paraId="512E0F40" w14:textId="3C06FAD8" w:rsidTr="00AA41D5">
        <w:trPr>
          <w:trHeight w:val="510"/>
        </w:trPr>
        <w:tc>
          <w:tcPr>
            <w:tcW w:w="1413" w:type="dxa"/>
            <w:noWrap/>
            <w:vAlign w:val="center"/>
          </w:tcPr>
          <w:p w14:paraId="1828F224" w14:textId="77777777" w:rsidR="00604763" w:rsidRPr="00AA41D5" w:rsidRDefault="00604763" w:rsidP="00BC3902">
            <w:pPr>
              <w:jc w:val="center"/>
              <w:rPr>
                <w:rFonts w:cstheme="minorHAnsi"/>
              </w:rPr>
            </w:pPr>
            <w:r w:rsidRPr="00AA41D5">
              <w:rPr>
                <w:rFonts w:cstheme="minorHAnsi"/>
              </w:rPr>
              <w:t>189</w:t>
            </w:r>
          </w:p>
          <w:p w14:paraId="03789025" w14:textId="0B15C295" w:rsidR="009B0F74" w:rsidRPr="00AA41D5" w:rsidRDefault="009B0F74" w:rsidP="00BC3902">
            <w:pPr>
              <w:jc w:val="center"/>
              <w:rPr>
                <w:rFonts w:cstheme="minorHAnsi"/>
              </w:rPr>
            </w:pPr>
            <w:r w:rsidRPr="00AA41D5">
              <w:rPr>
                <w:rFonts w:cstheme="minorHAnsi"/>
              </w:rPr>
              <w:t>(numeracja Wykonawcy)</w:t>
            </w:r>
          </w:p>
        </w:tc>
        <w:tc>
          <w:tcPr>
            <w:tcW w:w="2011" w:type="dxa"/>
            <w:noWrap/>
            <w:vAlign w:val="center"/>
          </w:tcPr>
          <w:p w14:paraId="433E7B23" w14:textId="77777777" w:rsidR="00604763" w:rsidRPr="00AA41D5" w:rsidRDefault="00604763" w:rsidP="00BC3902">
            <w:pPr>
              <w:jc w:val="center"/>
              <w:rPr>
                <w:rFonts w:cstheme="minorHAnsi"/>
              </w:rPr>
            </w:pPr>
            <w:r w:rsidRPr="00AA41D5">
              <w:rPr>
                <w:rFonts w:cstheme="minorHAnsi"/>
              </w:rPr>
              <w:t>architektura</w:t>
            </w:r>
          </w:p>
        </w:tc>
        <w:tc>
          <w:tcPr>
            <w:tcW w:w="4951" w:type="dxa"/>
            <w:vAlign w:val="center"/>
          </w:tcPr>
          <w:p w14:paraId="4F06C12F" w14:textId="77777777" w:rsidR="00604763" w:rsidRPr="00AA41D5" w:rsidRDefault="00604763" w:rsidP="00BC3902">
            <w:pPr>
              <w:rPr>
                <w:rFonts w:cstheme="minorHAnsi"/>
              </w:rPr>
            </w:pPr>
            <w:r w:rsidRPr="00AA41D5">
              <w:rPr>
                <w:rFonts w:cstheme="minorHAnsi"/>
              </w:rPr>
              <w:t xml:space="preserve">Prosimy o podanie parametrów równoważności lub trzech preferowanych producentów płytek </w:t>
            </w:r>
            <w:proofErr w:type="spellStart"/>
            <w:r w:rsidRPr="00AA41D5">
              <w:rPr>
                <w:rFonts w:cstheme="minorHAnsi"/>
              </w:rPr>
              <w:t>gresowych</w:t>
            </w:r>
            <w:proofErr w:type="spellEnd"/>
            <w:r w:rsidRPr="00AA41D5">
              <w:rPr>
                <w:rFonts w:cstheme="minorHAnsi"/>
              </w:rPr>
              <w:t xml:space="preserve"> format 300x100 stosowanych na obiekcie. Obecnie parametry podane w projekcie wskazują tylko na jednego producenta co jest nie zgodnie z Prawem Zamówień Publicznych.</w:t>
            </w:r>
          </w:p>
        </w:tc>
        <w:tc>
          <w:tcPr>
            <w:tcW w:w="5573" w:type="dxa"/>
          </w:tcPr>
          <w:p w14:paraId="72D20177" w14:textId="7CDE2A67" w:rsidR="00604763" w:rsidRPr="00AA41D5" w:rsidRDefault="00A46F6D" w:rsidP="00BC3902">
            <w:pPr>
              <w:rPr>
                <w:rFonts w:cstheme="minorHAnsi"/>
              </w:rPr>
            </w:pPr>
            <w:r w:rsidRPr="00AA41D5">
              <w:t>Zgodnie z art. 29 ust. 3 ustawy PZP przedmiotu zamówienia nie można opisywać poprzez wskazanie znaków towarowych, nazw własnych, chyba że jest to uzasadnione specyfiką tegoż przedmiotu, a organizator postępowania nie może jednoznacznie opisać przedmiotu zakupu za pomocą określeń nie odwołujących się do nazw własnych. W ostatnim z przypadków obowiązkiem zamawiającego jest dodatkowo posłużenie się zwrotem „lub równoważny”. Projektant dopuszcza odstępstwa od podanych parametrów technicznych płytek na równorzędne lub lepsze, natomiast nie jest w stanie opisać zadanego koloru który jest kompatybilny z rozwiązaniami kolorystycznymi projektu wnętrz. Wykonawca może w trakcie realizacji przedstawić propozycje inne kolorystyczne w odniesieniu do materiału referencyjnego, ale w każdym przypadku muszą one zostać zaakceptowane przez Projektanta.</w:t>
            </w:r>
          </w:p>
        </w:tc>
      </w:tr>
      <w:tr w:rsidR="00AA41D5" w:rsidRPr="00AA41D5" w14:paraId="27C1A44A" w14:textId="5A452F4A" w:rsidTr="00AA41D5">
        <w:trPr>
          <w:trHeight w:val="510"/>
        </w:trPr>
        <w:tc>
          <w:tcPr>
            <w:tcW w:w="1413" w:type="dxa"/>
            <w:noWrap/>
            <w:vAlign w:val="center"/>
          </w:tcPr>
          <w:p w14:paraId="2D81911A" w14:textId="77777777" w:rsidR="00604763" w:rsidRPr="00AA41D5" w:rsidRDefault="00604763" w:rsidP="00BC3902">
            <w:pPr>
              <w:jc w:val="center"/>
              <w:rPr>
                <w:rFonts w:cstheme="minorHAnsi"/>
              </w:rPr>
            </w:pPr>
            <w:r w:rsidRPr="00AA41D5">
              <w:rPr>
                <w:rFonts w:cstheme="minorHAnsi"/>
              </w:rPr>
              <w:t>190</w:t>
            </w:r>
          </w:p>
          <w:p w14:paraId="6F0BE8A8" w14:textId="1521CC33" w:rsidR="009B0F74" w:rsidRPr="00AA41D5" w:rsidRDefault="009B0F74" w:rsidP="00BC3902">
            <w:pPr>
              <w:jc w:val="center"/>
              <w:rPr>
                <w:rFonts w:cstheme="minorHAnsi"/>
              </w:rPr>
            </w:pPr>
            <w:r w:rsidRPr="00AA41D5">
              <w:rPr>
                <w:rFonts w:cstheme="minorHAnsi"/>
              </w:rPr>
              <w:t>(numeracja wykonawcy)</w:t>
            </w:r>
          </w:p>
        </w:tc>
        <w:tc>
          <w:tcPr>
            <w:tcW w:w="2011" w:type="dxa"/>
            <w:noWrap/>
            <w:vAlign w:val="center"/>
          </w:tcPr>
          <w:p w14:paraId="36E97024" w14:textId="77777777" w:rsidR="00604763" w:rsidRPr="00AA41D5" w:rsidRDefault="00604763" w:rsidP="00BC3902">
            <w:pPr>
              <w:jc w:val="center"/>
              <w:rPr>
                <w:rFonts w:cstheme="minorHAnsi"/>
              </w:rPr>
            </w:pPr>
            <w:r w:rsidRPr="00AA41D5">
              <w:rPr>
                <w:rFonts w:cstheme="minorHAnsi"/>
              </w:rPr>
              <w:t>architektura</w:t>
            </w:r>
          </w:p>
        </w:tc>
        <w:tc>
          <w:tcPr>
            <w:tcW w:w="4951" w:type="dxa"/>
            <w:vAlign w:val="center"/>
          </w:tcPr>
          <w:p w14:paraId="347FD957" w14:textId="77777777" w:rsidR="00604763" w:rsidRPr="00AA41D5" w:rsidRDefault="00604763" w:rsidP="00BC3902">
            <w:pPr>
              <w:rPr>
                <w:rFonts w:cstheme="minorHAnsi"/>
              </w:rPr>
            </w:pPr>
            <w:r w:rsidRPr="00AA41D5">
              <w:rPr>
                <w:rFonts w:cstheme="minorHAnsi"/>
              </w:rPr>
              <w:t xml:space="preserve">Zgodnie z projektem posadzki żywiczne należy wykonać na </w:t>
            </w:r>
            <w:proofErr w:type="spellStart"/>
            <w:r w:rsidRPr="00AA41D5">
              <w:rPr>
                <w:rFonts w:cstheme="minorHAnsi"/>
              </w:rPr>
              <w:t>oddylatowanej</w:t>
            </w:r>
            <w:proofErr w:type="spellEnd"/>
            <w:r w:rsidRPr="00AA41D5">
              <w:rPr>
                <w:rFonts w:cstheme="minorHAnsi"/>
              </w:rPr>
              <w:t xml:space="preserve"> od ścian wylewce betonowej, dlatego nie jest możliwe wykonanie trwale połączonego ze ścianą cokołu. </w:t>
            </w:r>
            <w:r w:rsidRPr="00AA41D5">
              <w:rPr>
                <w:rFonts w:cstheme="minorHAnsi"/>
              </w:rPr>
              <w:br/>
              <w:t>W związku z powyższym, prosimy o wydanie detalu wykonania cokołu.</w:t>
            </w:r>
          </w:p>
        </w:tc>
        <w:tc>
          <w:tcPr>
            <w:tcW w:w="5573" w:type="dxa"/>
          </w:tcPr>
          <w:p w14:paraId="3C2981B3" w14:textId="77777777" w:rsidR="00604763" w:rsidRPr="00AA41D5" w:rsidRDefault="00B44CDB" w:rsidP="00BC3902">
            <w:r w:rsidRPr="00AA41D5">
              <w:t>W odpowiedzi na zgłoszoną niemoc Wykonawcy, przedstawia się przykład jednego z prostych rozwiązań systemowych:</w:t>
            </w:r>
          </w:p>
          <w:p w14:paraId="2B341C9A" w14:textId="1A48D1C2" w:rsidR="00B44CDB" w:rsidRPr="00AA41D5" w:rsidRDefault="00B7194A" w:rsidP="00BC3902">
            <w:pPr>
              <w:rPr>
                <w:rFonts w:cstheme="minorHAnsi"/>
              </w:rPr>
            </w:pPr>
            <w:r w:rsidRPr="00AA41D5">
              <w:rPr>
                <w:b/>
                <w:bCs/>
                <w:noProof/>
                <w:lang w:eastAsia="pl-PL"/>
              </w:rPr>
              <w:lastRenderedPageBreak/>
              <w:drawing>
                <wp:inline distT="0" distB="0" distL="0" distR="0" wp14:anchorId="42B71F04" wp14:editId="1505CAFC">
                  <wp:extent cx="2622550" cy="292100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2921000"/>
                          </a:xfrm>
                          <a:prstGeom prst="rect">
                            <a:avLst/>
                          </a:prstGeom>
                          <a:noFill/>
                          <a:ln>
                            <a:noFill/>
                          </a:ln>
                        </pic:spPr>
                      </pic:pic>
                    </a:graphicData>
                  </a:graphic>
                </wp:inline>
              </w:drawing>
            </w:r>
          </w:p>
        </w:tc>
      </w:tr>
      <w:tr w:rsidR="00AA41D5" w:rsidRPr="00AA41D5" w14:paraId="06EF7383" w14:textId="558CD988" w:rsidTr="00AA41D5">
        <w:trPr>
          <w:trHeight w:val="505"/>
        </w:trPr>
        <w:tc>
          <w:tcPr>
            <w:tcW w:w="1413" w:type="dxa"/>
            <w:noWrap/>
            <w:vAlign w:val="center"/>
          </w:tcPr>
          <w:p w14:paraId="4AC881E0" w14:textId="77777777" w:rsidR="00604763" w:rsidRPr="00AA41D5" w:rsidRDefault="00604763" w:rsidP="00BC3902">
            <w:pPr>
              <w:jc w:val="center"/>
              <w:rPr>
                <w:rFonts w:cstheme="minorHAnsi"/>
              </w:rPr>
            </w:pPr>
            <w:r w:rsidRPr="00AA41D5">
              <w:rPr>
                <w:rFonts w:cstheme="minorHAnsi"/>
              </w:rPr>
              <w:lastRenderedPageBreak/>
              <w:t>191</w:t>
            </w:r>
          </w:p>
        </w:tc>
        <w:tc>
          <w:tcPr>
            <w:tcW w:w="2011" w:type="dxa"/>
            <w:noWrap/>
            <w:vAlign w:val="center"/>
          </w:tcPr>
          <w:p w14:paraId="092B43CC" w14:textId="77777777" w:rsidR="00604763" w:rsidRPr="00AA41D5" w:rsidRDefault="00604763" w:rsidP="00BC3902">
            <w:pPr>
              <w:jc w:val="center"/>
              <w:rPr>
                <w:rFonts w:cstheme="minorHAnsi"/>
              </w:rPr>
            </w:pPr>
            <w:r w:rsidRPr="00AA41D5">
              <w:rPr>
                <w:rFonts w:cstheme="minorHAnsi"/>
              </w:rPr>
              <w:t>instalacje elektryczne</w:t>
            </w:r>
          </w:p>
        </w:tc>
        <w:tc>
          <w:tcPr>
            <w:tcW w:w="4951" w:type="dxa"/>
            <w:vAlign w:val="center"/>
          </w:tcPr>
          <w:p w14:paraId="5BD49F48" w14:textId="77777777" w:rsidR="00604763" w:rsidRPr="00AA41D5" w:rsidRDefault="00604763" w:rsidP="00BC3902">
            <w:pPr>
              <w:rPr>
                <w:rFonts w:cstheme="minorHAnsi"/>
              </w:rPr>
            </w:pPr>
            <w:r w:rsidRPr="00AA41D5">
              <w:rPr>
                <w:rFonts w:cstheme="minorHAnsi"/>
              </w:rPr>
              <w:t xml:space="preserve">W opublikowanym dokumencie "Wykaz zmian wprowadzonych do dokumentacji projektowej w dn. 11. 01. 2021 r." wraz z dokumentacją przekazaną 20.01.2020r. Zamawiający informuje o "Rys. S9/3 zabudowa dwóch </w:t>
            </w:r>
            <w:proofErr w:type="spellStart"/>
            <w:r w:rsidRPr="00AA41D5">
              <w:rPr>
                <w:rFonts w:cstheme="minorHAnsi"/>
              </w:rPr>
              <w:t>zab</w:t>
            </w:r>
            <w:proofErr w:type="spellEnd"/>
            <w:r w:rsidRPr="00AA41D5">
              <w:rPr>
                <w:rFonts w:cstheme="minorHAnsi"/>
              </w:rPr>
              <w:t>. dla gniazda suszarek do rąk". Prosimy o wskazanie nowych gniazd, gdyż w tym rysunku nie ma żadnych dodatkowych gniazd względem dokumentacji opublikowanej wraz z ogłoszeniem przetargu.</w:t>
            </w:r>
          </w:p>
        </w:tc>
        <w:tc>
          <w:tcPr>
            <w:tcW w:w="5573" w:type="dxa"/>
          </w:tcPr>
          <w:p w14:paraId="1782163E" w14:textId="3F975EC1" w:rsidR="00604763" w:rsidRPr="00AA41D5" w:rsidRDefault="0075552F" w:rsidP="00BC3902">
            <w:pPr>
              <w:rPr>
                <w:rFonts w:cstheme="minorHAnsi"/>
              </w:rPr>
            </w:pPr>
            <w:r w:rsidRPr="00AA41D5">
              <w:t>Dotyczy nowych zabezpieczeń dodatkowych obwodów gniazd dla suszarek o nr 2B33 i 2B34.</w:t>
            </w:r>
          </w:p>
        </w:tc>
      </w:tr>
      <w:tr w:rsidR="00AA41D5" w:rsidRPr="00AA41D5" w14:paraId="36847C81" w14:textId="482ED520" w:rsidTr="00AA41D5">
        <w:trPr>
          <w:trHeight w:val="555"/>
        </w:trPr>
        <w:tc>
          <w:tcPr>
            <w:tcW w:w="1413" w:type="dxa"/>
            <w:noWrap/>
            <w:vAlign w:val="center"/>
          </w:tcPr>
          <w:p w14:paraId="2B2F20B6" w14:textId="77777777" w:rsidR="00604763" w:rsidRPr="00AA41D5" w:rsidRDefault="00604763" w:rsidP="00BC3902">
            <w:pPr>
              <w:jc w:val="center"/>
              <w:rPr>
                <w:rFonts w:cstheme="minorHAnsi"/>
              </w:rPr>
            </w:pPr>
            <w:r w:rsidRPr="00AA41D5">
              <w:rPr>
                <w:rFonts w:cstheme="minorHAnsi"/>
              </w:rPr>
              <w:t>192</w:t>
            </w:r>
          </w:p>
        </w:tc>
        <w:tc>
          <w:tcPr>
            <w:tcW w:w="2011" w:type="dxa"/>
            <w:noWrap/>
            <w:vAlign w:val="center"/>
          </w:tcPr>
          <w:p w14:paraId="4A06C1D4" w14:textId="77777777" w:rsidR="00604763" w:rsidRPr="00AA41D5" w:rsidRDefault="00604763" w:rsidP="00BC3902">
            <w:pPr>
              <w:jc w:val="center"/>
              <w:rPr>
                <w:rFonts w:cstheme="minorHAnsi"/>
              </w:rPr>
            </w:pPr>
            <w:r w:rsidRPr="00AA41D5">
              <w:rPr>
                <w:rFonts w:cstheme="minorHAnsi"/>
              </w:rPr>
              <w:t xml:space="preserve">instalacje elektryczne - stacja </w:t>
            </w:r>
            <w:proofErr w:type="spellStart"/>
            <w:r w:rsidRPr="00AA41D5">
              <w:rPr>
                <w:rFonts w:cstheme="minorHAnsi"/>
              </w:rPr>
              <w:t>trafo</w:t>
            </w:r>
            <w:proofErr w:type="spellEnd"/>
          </w:p>
        </w:tc>
        <w:tc>
          <w:tcPr>
            <w:tcW w:w="4951" w:type="dxa"/>
            <w:vAlign w:val="center"/>
          </w:tcPr>
          <w:p w14:paraId="0046C872" w14:textId="77777777" w:rsidR="00604763" w:rsidRPr="00AA41D5" w:rsidRDefault="00604763" w:rsidP="00BC3902">
            <w:pPr>
              <w:rPr>
                <w:rFonts w:cstheme="minorHAnsi"/>
              </w:rPr>
            </w:pPr>
            <w:r w:rsidRPr="00AA41D5">
              <w:rPr>
                <w:rFonts w:cstheme="minorHAnsi"/>
              </w:rPr>
              <w:t xml:space="preserve">W opublikowanym dokumencie "Wykaz zmian wprowadzonych do dokumentacji projektowej w dn. 11. 01. 2021 r." wraz z dokumentacją przekazaną 20.01.2020r. Zamawiający informuje o "Rys. S5 zmiana zasilania dla rozdz. </w:t>
            </w:r>
            <w:proofErr w:type="spellStart"/>
            <w:r w:rsidRPr="00AA41D5">
              <w:rPr>
                <w:rFonts w:cstheme="minorHAnsi"/>
              </w:rPr>
              <w:t>Rto</w:t>
            </w:r>
            <w:proofErr w:type="spellEnd"/>
            <w:r w:rsidRPr="00AA41D5">
              <w:rPr>
                <w:rFonts w:cstheme="minorHAnsi"/>
              </w:rPr>
              <w:t xml:space="preserve"> z 3-fazowego na 1-fazowe,". Prosimy o wyjaśnienie zmiany, gdyż schemat nie uległ zmianie względem dokumentacji opublikowanej wraz z ogłoszeniem przetargu.</w:t>
            </w:r>
          </w:p>
        </w:tc>
        <w:tc>
          <w:tcPr>
            <w:tcW w:w="5573" w:type="dxa"/>
          </w:tcPr>
          <w:p w14:paraId="47B31886" w14:textId="12035DF1" w:rsidR="00604763" w:rsidRPr="00AA41D5" w:rsidRDefault="00A0481B" w:rsidP="00BC3902">
            <w:pPr>
              <w:rPr>
                <w:rFonts w:cstheme="minorHAnsi"/>
              </w:rPr>
            </w:pPr>
            <w:r w:rsidRPr="00AA41D5">
              <w:t xml:space="preserve">Z rozdz. </w:t>
            </w:r>
            <w:proofErr w:type="spellStart"/>
            <w:r w:rsidRPr="00AA41D5">
              <w:t>Rto</w:t>
            </w:r>
            <w:proofErr w:type="spellEnd"/>
            <w:r w:rsidRPr="00AA41D5">
              <w:t xml:space="preserve"> wyprowadzony jest jeden 1-f obwód odbiorczy oświetlenia w terenie. Zasilanie 3-fazowe rozdz. </w:t>
            </w:r>
            <w:proofErr w:type="spellStart"/>
            <w:r w:rsidRPr="00AA41D5">
              <w:t>Rto</w:t>
            </w:r>
            <w:proofErr w:type="spellEnd"/>
            <w:r w:rsidRPr="00AA41D5">
              <w:t xml:space="preserve"> przez jednostkę weryfikującą opracowanie uznano za bezcelowe, stąd zmiana na zasilanie 1-fazowe.</w:t>
            </w:r>
          </w:p>
        </w:tc>
      </w:tr>
      <w:tr w:rsidR="00AA41D5" w:rsidRPr="00AA41D5" w14:paraId="1292060B" w14:textId="1CA5D4CB" w:rsidTr="00AA41D5">
        <w:trPr>
          <w:trHeight w:val="499"/>
        </w:trPr>
        <w:tc>
          <w:tcPr>
            <w:tcW w:w="1413" w:type="dxa"/>
            <w:noWrap/>
            <w:vAlign w:val="center"/>
          </w:tcPr>
          <w:p w14:paraId="13A93875" w14:textId="77777777" w:rsidR="00604763" w:rsidRPr="00AA41D5" w:rsidRDefault="00604763" w:rsidP="00BC3902">
            <w:pPr>
              <w:jc w:val="center"/>
              <w:rPr>
                <w:rFonts w:cstheme="minorHAnsi"/>
              </w:rPr>
            </w:pPr>
            <w:r w:rsidRPr="00AA41D5">
              <w:rPr>
                <w:rFonts w:cstheme="minorHAnsi"/>
              </w:rPr>
              <w:t>193</w:t>
            </w:r>
          </w:p>
        </w:tc>
        <w:tc>
          <w:tcPr>
            <w:tcW w:w="2011" w:type="dxa"/>
            <w:noWrap/>
            <w:vAlign w:val="center"/>
          </w:tcPr>
          <w:p w14:paraId="5DE7AF54" w14:textId="77777777" w:rsidR="00604763" w:rsidRPr="00AA41D5" w:rsidRDefault="00604763" w:rsidP="00BC3902">
            <w:pPr>
              <w:jc w:val="center"/>
              <w:rPr>
                <w:rFonts w:cstheme="minorHAnsi"/>
              </w:rPr>
            </w:pPr>
            <w:r w:rsidRPr="00AA41D5">
              <w:rPr>
                <w:rFonts w:cstheme="minorHAnsi"/>
              </w:rPr>
              <w:t xml:space="preserve">instalacje elektryczne - stacja </w:t>
            </w:r>
            <w:proofErr w:type="spellStart"/>
            <w:r w:rsidRPr="00AA41D5">
              <w:rPr>
                <w:rFonts w:cstheme="minorHAnsi"/>
              </w:rPr>
              <w:t>trafo</w:t>
            </w:r>
            <w:proofErr w:type="spellEnd"/>
          </w:p>
        </w:tc>
        <w:tc>
          <w:tcPr>
            <w:tcW w:w="4951" w:type="dxa"/>
            <w:vAlign w:val="center"/>
          </w:tcPr>
          <w:p w14:paraId="1C3E06A7" w14:textId="77777777" w:rsidR="00604763" w:rsidRPr="00AA41D5" w:rsidRDefault="00604763" w:rsidP="00BC3902">
            <w:pPr>
              <w:rPr>
                <w:rFonts w:cstheme="minorHAnsi"/>
              </w:rPr>
            </w:pPr>
            <w:r w:rsidRPr="00AA41D5">
              <w:rPr>
                <w:rFonts w:cstheme="minorHAnsi"/>
              </w:rPr>
              <w:t xml:space="preserve">W opublikowanym dokumencie "Wykaz zmian wprowadzonych do dokumentacji projektowej w dn. 11. 01. 2021 r." wraz z dokumentacją przekazaną 20.01.2020r. Zamawiający informuje o "Rys. S3/1 opis schemat zabezpieczenia przed oscylacjami </w:t>
            </w:r>
            <w:proofErr w:type="spellStart"/>
            <w:r w:rsidRPr="00AA41D5">
              <w:rPr>
                <w:rFonts w:cstheme="minorHAnsi"/>
              </w:rPr>
              <w:t>ferrorezonansowymi</w:t>
            </w:r>
            <w:proofErr w:type="spellEnd"/>
            <w:r w:rsidRPr="00AA41D5">
              <w:rPr>
                <w:rFonts w:cstheme="minorHAnsi"/>
              </w:rPr>
              <w:t>". Prosimy o wyjaśnienie zmiany, gdyż nie widzimy różnicy względem dokumentacji opublikowanej wraz z ogłoszeniem przetargu. Uległo natomiast zmianie miejsce zasilania z rozdzielni potrzeb własnych RPW, a taka zmiana nie została opisana w w/w dokumencie.</w:t>
            </w:r>
          </w:p>
        </w:tc>
        <w:tc>
          <w:tcPr>
            <w:tcW w:w="5573" w:type="dxa"/>
          </w:tcPr>
          <w:p w14:paraId="20E136C8" w14:textId="11033B84" w:rsidR="00604763" w:rsidRPr="00AA41D5" w:rsidRDefault="007C1980" w:rsidP="00BC3902">
            <w:pPr>
              <w:rPr>
                <w:rFonts w:cstheme="minorHAnsi"/>
              </w:rPr>
            </w:pPr>
            <w:r w:rsidRPr="00AA41D5">
              <w:t xml:space="preserve">Rys. S3/1 – schemat ideowy pomiaru – do uzwojenia wtórnego przekładników napięciowych zostało wpięte urządzenie VT </w:t>
            </w:r>
            <w:proofErr w:type="spellStart"/>
            <w:r w:rsidRPr="00AA41D5">
              <w:t>Guard</w:t>
            </w:r>
            <w:proofErr w:type="spellEnd"/>
            <w:r w:rsidRPr="00AA41D5">
              <w:t xml:space="preserve"> Pro jako zabezpieczenie indukcyjne przekładników napięciowych średniego napięcia przed oscylacjami </w:t>
            </w:r>
            <w:proofErr w:type="spellStart"/>
            <w:r w:rsidRPr="00AA41D5">
              <w:t>ferrorezonansowymi</w:t>
            </w:r>
            <w:proofErr w:type="spellEnd"/>
            <w:r w:rsidRPr="00AA41D5">
              <w:t xml:space="preserve"> (ogólny schemat połączeń VT </w:t>
            </w:r>
            <w:proofErr w:type="spellStart"/>
            <w:r w:rsidRPr="00AA41D5">
              <w:t>Guard</w:t>
            </w:r>
            <w:proofErr w:type="spellEnd"/>
            <w:r w:rsidRPr="00AA41D5">
              <w:t xml:space="preserve"> w prawym górnym rogu rysunku). Informacja o „zmianie miejsce zasilania z rozdzielni potrzeb własnych RPW” jest nie jasna – zasilanie rozdz. RPW jest na rys. S4, a schemat rozdz. RPW na rys. S5</w:t>
            </w:r>
          </w:p>
        </w:tc>
      </w:tr>
      <w:tr w:rsidR="00AA41D5" w:rsidRPr="00AA41D5" w14:paraId="61A96435" w14:textId="6EE038C8" w:rsidTr="00AA41D5">
        <w:trPr>
          <w:trHeight w:val="562"/>
        </w:trPr>
        <w:tc>
          <w:tcPr>
            <w:tcW w:w="1413" w:type="dxa"/>
            <w:noWrap/>
            <w:vAlign w:val="center"/>
          </w:tcPr>
          <w:p w14:paraId="06FE9184" w14:textId="77777777" w:rsidR="00604763" w:rsidRPr="00AA41D5" w:rsidRDefault="00604763" w:rsidP="00BC3902">
            <w:pPr>
              <w:jc w:val="center"/>
              <w:rPr>
                <w:rFonts w:cstheme="minorHAnsi"/>
              </w:rPr>
            </w:pPr>
            <w:r w:rsidRPr="00AA41D5">
              <w:rPr>
                <w:rFonts w:cstheme="minorHAnsi"/>
              </w:rPr>
              <w:t>194</w:t>
            </w:r>
          </w:p>
        </w:tc>
        <w:tc>
          <w:tcPr>
            <w:tcW w:w="2011" w:type="dxa"/>
            <w:noWrap/>
            <w:vAlign w:val="center"/>
          </w:tcPr>
          <w:p w14:paraId="6F212D4C" w14:textId="77777777" w:rsidR="00604763" w:rsidRPr="00AA41D5" w:rsidRDefault="00604763" w:rsidP="00BC3902">
            <w:pPr>
              <w:jc w:val="center"/>
              <w:rPr>
                <w:rFonts w:cstheme="minorHAnsi"/>
              </w:rPr>
            </w:pPr>
            <w:r w:rsidRPr="00AA41D5">
              <w:rPr>
                <w:rFonts w:cstheme="minorHAnsi"/>
              </w:rPr>
              <w:t>architektura</w:t>
            </w:r>
          </w:p>
        </w:tc>
        <w:tc>
          <w:tcPr>
            <w:tcW w:w="4951" w:type="dxa"/>
            <w:vAlign w:val="center"/>
          </w:tcPr>
          <w:p w14:paraId="66D3AD39" w14:textId="77777777" w:rsidR="00604763" w:rsidRPr="00AA41D5" w:rsidRDefault="00604763" w:rsidP="00BC3902">
            <w:pPr>
              <w:rPr>
                <w:rFonts w:cstheme="minorHAnsi"/>
              </w:rPr>
            </w:pPr>
            <w:r w:rsidRPr="00AA41D5">
              <w:rPr>
                <w:rFonts w:cstheme="minorHAnsi"/>
              </w:rPr>
              <w:t xml:space="preserve">W przekazanej dnia 20.01.2021 specyfikacji technicznej brak wytycznych odnośnie okładzin akustycznych pom 0.11.1, 0.11.2 prosimy o uzupełnienie. W przypadku braku uszczegółowienia powyższego, Oferent przyjmie od wyceny najtańsze okładziny akustyczne, by nie narażać Zamawiającego na podniesienie kosztów oferty. </w:t>
            </w:r>
          </w:p>
        </w:tc>
        <w:tc>
          <w:tcPr>
            <w:tcW w:w="5573" w:type="dxa"/>
          </w:tcPr>
          <w:p w14:paraId="2AEF5249" w14:textId="3BE8C833" w:rsidR="00604763" w:rsidRPr="00AA41D5" w:rsidRDefault="00754FF9" w:rsidP="00BC3902">
            <w:pPr>
              <w:rPr>
                <w:rFonts w:cstheme="minorHAnsi"/>
              </w:rPr>
            </w:pPr>
            <w:r w:rsidRPr="00AA41D5">
              <w:t>W materiałach przetargowych znajduje się specyfikacja dotycząca okładzin ściennych -SST-A-03/6/5C. Wymieniono tylko specyfikacje dotyczące sufitów podwieszanych. Niezrozumiałym jest pytanie gdyż Oferent już raz prosił o wyjaśnienie rozbieżności pomiędzy specyfikacja a opisem technicznym.</w:t>
            </w:r>
          </w:p>
        </w:tc>
      </w:tr>
      <w:tr w:rsidR="00AA41D5" w:rsidRPr="00AA41D5" w14:paraId="66F4FC65" w14:textId="34907788" w:rsidTr="00AA41D5">
        <w:trPr>
          <w:trHeight w:val="510"/>
        </w:trPr>
        <w:tc>
          <w:tcPr>
            <w:tcW w:w="1413" w:type="dxa"/>
            <w:noWrap/>
            <w:vAlign w:val="center"/>
          </w:tcPr>
          <w:p w14:paraId="3A7632CD" w14:textId="77777777" w:rsidR="00604763" w:rsidRPr="00AA41D5" w:rsidRDefault="00604763" w:rsidP="00BC3902">
            <w:pPr>
              <w:jc w:val="center"/>
              <w:rPr>
                <w:rFonts w:cstheme="minorHAnsi"/>
              </w:rPr>
            </w:pPr>
            <w:r w:rsidRPr="00AA41D5">
              <w:rPr>
                <w:rFonts w:cstheme="minorHAnsi"/>
              </w:rPr>
              <w:t>195</w:t>
            </w:r>
          </w:p>
        </w:tc>
        <w:tc>
          <w:tcPr>
            <w:tcW w:w="2011" w:type="dxa"/>
            <w:noWrap/>
            <w:vAlign w:val="center"/>
          </w:tcPr>
          <w:p w14:paraId="6387AB60" w14:textId="77777777" w:rsidR="00604763" w:rsidRPr="00AA41D5" w:rsidRDefault="00604763" w:rsidP="00BC3902">
            <w:pPr>
              <w:jc w:val="center"/>
              <w:rPr>
                <w:rFonts w:cstheme="minorHAnsi"/>
              </w:rPr>
            </w:pPr>
            <w:r w:rsidRPr="00AA41D5">
              <w:rPr>
                <w:rFonts w:cstheme="minorHAnsi"/>
              </w:rPr>
              <w:t>architektura</w:t>
            </w:r>
          </w:p>
        </w:tc>
        <w:tc>
          <w:tcPr>
            <w:tcW w:w="4951" w:type="dxa"/>
            <w:vAlign w:val="center"/>
          </w:tcPr>
          <w:p w14:paraId="66C677F6" w14:textId="77777777" w:rsidR="00604763" w:rsidRPr="00AA41D5" w:rsidRDefault="00604763" w:rsidP="00BC3902">
            <w:pPr>
              <w:rPr>
                <w:rFonts w:cstheme="minorHAnsi"/>
              </w:rPr>
            </w:pPr>
            <w:r w:rsidRPr="00AA41D5">
              <w:rPr>
                <w:rFonts w:cstheme="minorHAnsi"/>
              </w:rPr>
              <w:t>W nawiązaniu do odpowiedzi nr. 8 ( zestaw nr. 1 z dnia 08.01.2021 ), która jest niekompletna prosimy o potwierdzenie, że obrzeża i krawężniki betonowe o podanych wymiarach należy wykonać koloru szarego. W przypadku braku uszczegółowienia powyższego, Oferent przyjmie do wyceny krawężniki betonowe w kolorze szarym.</w:t>
            </w:r>
          </w:p>
        </w:tc>
        <w:tc>
          <w:tcPr>
            <w:tcW w:w="5573" w:type="dxa"/>
          </w:tcPr>
          <w:p w14:paraId="254672BA" w14:textId="39846B28" w:rsidR="00604763" w:rsidRPr="00AA41D5" w:rsidRDefault="000F5AE0" w:rsidP="00BC3902">
            <w:pPr>
              <w:rPr>
                <w:rFonts w:cstheme="minorHAnsi"/>
              </w:rPr>
            </w:pPr>
            <w:r w:rsidRPr="00AA41D5">
              <w:t>Należy przyjąć k</w:t>
            </w:r>
            <w:r w:rsidR="00317D0C" w:rsidRPr="00AA41D5">
              <w:t>olor grafitowy.</w:t>
            </w:r>
          </w:p>
        </w:tc>
      </w:tr>
      <w:tr w:rsidR="00AA41D5" w:rsidRPr="00AA41D5" w14:paraId="1A53C927" w14:textId="6BD9094C" w:rsidTr="00AA41D5">
        <w:trPr>
          <w:trHeight w:val="643"/>
        </w:trPr>
        <w:tc>
          <w:tcPr>
            <w:tcW w:w="1413" w:type="dxa"/>
            <w:noWrap/>
            <w:vAlign w:val="center"/>
          </w:tcPr>
          <w:p w14:paraId="5F839B56" w14:textId="77777777" w:rsidR="00604763" w:rsidRPr="00AA41D5" w:rsidRDefault="00604763" w:rsidP="00BC3902">
            <w:pPr>
              <w:jc w:val="center"/>
              <w:rPr>
                <w:rFonts w:cstheme="minorHAnsi"/>
              </w:rPr>
            </w:pPr>
            <w:r w:rsidRPr="00AA41D5">
              <w:rPr>
                <w:rFonts w:cstheme="minorHAnsi"/>
              </w:rPr>
              <w:t>196</w:t>
            </w:r>
          </w:p>
        </w:tc>
        <w:tc>
          <w:tcPr>
            <w:tcW w:w="2011" w:type="dxa"/>
            <w:noWrap/>
            <w:vAlign w:val="center"/>
          </w:tcPr>
          <w:p w14:paraId="56EB1A9E" w14:textId="77777777" w:rsidR="00604763" w:rsidRPr="00AA41D5" w:rsidRDefault="00604763" w:rsidP="00BC3902">
            <w:pPr>
              <w:jc w:val="center"/>
              <w:rPr>
                <w:rFonts w:cstheme="minorHAnsi"/>
              </w:rPr>
            </w:pPr>
            <w:r w:rsidRPr="00AA41D5">
              <w:rPr>
                <w:rFonts w:cstheme="minorHAnsi"/>
              </w:rPr>
              <w:t>architektura</w:t>
            </w:r>
          </w:p>
        </w:tc>
        <w:tc>
          <w:tcPr>
            <w:tcW w:w="4951" w:type="dxa"/>
            <w:vAlign w:val="center"/>
          </w:tcPr>
          <w:p w14:paraId="1468FA37" w14:textId="77777777" w:rsidR="00604763" w:rsidRPr="00AA41D5" w:rsidRDefault="00604763" w:rsidP="00BC3902">
            <w:pPr>
              <w:rPr>
                <w:rFonts w:cstheme="minorHAnsi"/>
              </w:rPr>
            </w:pPr>
            <w:r w:rsidRPr="00AA41D5">
              <w:rPr>
                <w:rFonts w:cstheme="minorHAnsi"/>
              </w:rPr>
              <w:t>W nawiązaniu do odpowiedzi nr. 10 ( zestaw nr. 1 z dnia 08.01.2021 ), która jest niekompletna ponownie prosimy o wyjaśnienie:  branża drogowa przewiduje wykonanie nawierzchni z kostki brukowej gr.</w:t>
            </w:r>
            <w:r w:rsidRPr="00AA41D5">
              <w:rPr>
                <w:rFonts w:cstheme="minorHAnsi"/>
                <w:b/>
                <w:bCs/>
              </w:rPr>
              <w:t xml:space="preserve"> 8 cm, </w:t>
            </w:r>
            <w:r w:rsidRPr="00AA41D5">
              <w:rPr>
                <w:rFonts w:cstheme="minorHAnsi"/>
              </w:rPr>
              <w:t>co pozostaje w sprzeczności z płytami 0,6x1,2m</w:t>
            </w:r>
            <w:r w:rsidRPr="00AA41D5">
              <w:rPr>
                <w:rFonts w:cstheme="minorHAnsi"/>
                <w:b/>
                <w:bCs/>
              </w:rPr>
              <w:t xml:space="preserve"> gr. 12c</w:t>
            </w:r>
            <w:r w:rsidRPr="00AA41D5">
              <w:rPr>
                <w:rFonts w:cstheme="minorHAnsi"/>
              </w:rPr>
              <w:t>m. W przypadku braku uszczegółowienia powyższego, Oferent przyjmie do wyceny najtańszą opcje, by nie narażać Zamawiającego na zwiększenie kosztów oferty.</w:t>
            </w:r>
          </w:p>
        </w:tc>
        <w:tc>
          <w:tcPr>
            <w:tcW w:w="5573" w:type="dxa"/>
          </w:tcPr>
          <w:p w14:paraId="0046A6CB" w14:textId="7F4DE013" w:rsidR="00604763" w:rsidRPr="00AA41D5" w:rsidRDefault="003221A3" w:rsidP="00BC3902">
            <w:pPr>
              <w:rPr>
                <w:rFonts w:cstheme="minorHAnsi"/>
              </w:rPr>
            </w:pPr>
            <w:r w:rsidRPr="00AA41D5">
              <w:t>W powyższym zakresie przyjąć należy kostkę brukową.</w:t>
            </w:r>
          </w:p>
        </w:tc>
      </w:tr>
      <w:tr w:rsidR="00AA41D5" w:rsidRPr="00AA41D5" w14:paraId="6B3AE442" w14:textId="15D4A094" w:rsidTr="00AA41D5">
        <w:trPr>
          <w:trHeight w:val="558"/>
        </w:trPr>
        <w:tc>
          <w:tcPr>
            <w:tcW w:w="1413" w:type="dxa"/>
            <w:noWrap/>
            <w:vAlign w:val="center"/>
          </w:tcPr>
          <w:p w14:paraId="1B58A759" w14:textId="77777777" w:rsidR="00604763" w:rsidRPr="00AA41D5" w:rsidRDefault="00604763" w:rsidP="00BC3902">
            <w:pPr>
              <w:jc w:val="center"/>
              <w:rPr>
                <w:rFonts w:cstheme="minorHAnsi"/>
              </w:rPr>
            </w:pPr>
            <w:r w:rsidRPr="00AA41D5">
              <w:rPr>
                <w:rFonts w:cstheme="minorHAnsi"/>
              </w:rPr>
              <w:t>197</w:t>
            </w:r>
          </w:p>
        </w:tc>
        <w:tc>
          <w:tcPr>
            <w:tcW w:w="2011" w:type="dxa"/>
            <w:noWrap/>
            <w:vAlign w:val="center"/>
          </w:tcPr>
          <w:p w14:paraId="3318D46E" w14:textId="77777777" w:rsidR="00604763" w:rsidRPr="00AA41D5" w:rsidRDefault="00604763" w:rsidP="00BC3902">
            <w:pPr>
              <w:jc w:val="center"/>
              <w:rPr>
                <w:rFonts w:cstheme="minorHAnsi"/>
              </w:rPr>
            </w:pPr>
            <w:r w:rsidRPr="00AA41D5">
              <w:rPr>
                <w:rFonts w:cstheme="minorHAnsi"/>
              </w:rPr>
              <w:t>architektura</w:t>
            </w:r>
          </w:p>
        </w:tc>
        <w:tc>
          <w:tcPr>
            <w:tcW w:w="4951" w:type="dxa"/>
            <w:vAlign w:val="center"/>
          </w:tcPr>
          <w:p w14:paraId="5A9A444B" w14:textId="77777777" w:rsidR="00604763" w:rsidRPr="00AA41D5" w:rsidRDefault="00604763" w:rsidP="00BC3902">
            <w:pPr>
              <w:rPr>
                <w:rFonts w:cstheme="minorHAnsi"/>
              </w:rPr>
            </w:pPr>
            <w:r w:rsidRPr="00AA41D5">
              <w:rPr>
                <w:rFonts w:cstheme="minorHAnsi"/>
              </w:rPr>
              <w:t>W nawiązaniu do odpowiedzi nr. 10 ( zestaw nr. 1 z dnia 08.01.2021 ), która jest niekompletna ponownie prosimy o wyjaśnienie:  jakiego koloru należy zastosować płyty 0.6x1,2m. W przypadku braku uszczegółowienia powyższego, Oferent przyjmie do wyceny najtańszą opcje, by nie narażać Zamawiającego na zwiększenie kosztów oferty.</w:t>
            </w:r>
          </w:p>
        </w:tc>
        <w:tc>
          <w:tcPr>
            <w:tcW w:w="5573" w:type="dxa"/>
          </w:tcPr>
          <w:p w14:paraId="192100B8" w14:textId="6EE6002C" w:rsidR="00604763" w:rsidRPr="00AA41D5" w:rsidRDefault="001F61B8" w:rsidP="00BC3902">
            <w:pPr>
              <w:rPr>
                <w:rFonts w:cstheme="minorHAnsi"/>
              </w:rPr>
            </w:pPr>
            <w:r w:rsidRPr="00AA41D5">
              <w:t>Należy przyjąć kolor grafitowy.</w:t>
            </w:r>
          </w:p>
        </w:tc>
      </w:tr>
      <w:tr w:rsidR="00AA41D5" w:rsidRPr="00AA41D5" w14:paraId="6071756C" w14:textId="73CE8064" w:rsidTr="00AA41D5">
        <w:trPr>
          <w:trHeight w:val="555"/>
        </w:trPr>
        <w:tc>
          <w:tcPr>
            <w:tcW w:w="1413" w:type="dxa"/>
            <w:noWrap/>
            <w:vAlign w:val="center"/>
          </w:tcPr>
          <w:p w14:paraId="4D53B136" w14:textId="77777777" w:rsidR="00604763" w:rsidRPr="00AA41D5" w:rsidRDefault="00604763" w:rsidP="00BC3902">
            <w:pPr>
              <w:jc w:val="center"/>
              <w:rPr>
                <w:rFonts w:cstheme="minorHAnsi"/>
              </w:rPr>
            </w:pPr>
            <w:r w:rsidRPr="00AA41D5">
              <w:rPr>
                <w:rFonts w:cstheme="minorHAnsi"/>
              </w:rPr>
              <w:t>198</w:t>
            </w:r>
          </w:p>
        </w:tc>
        <w:tc>
          <w:tcPr>
            <w:tcW w:w="2011" w:type="dxa"/>
            <w:noWrap/>
            <w:vAlign w:val="center"/>
          </w:tcPr>
          <w:p w14:paraId="1EC23A90" w14:textId="77777777" w:rsidR="00604763" w:rsidRPr="00AA41D5" w:rsidRDefault="00604763" w:rsidP="00BC3902">
            <w:pPr>
              <w:jc w:val="center"/>
              <w:rPr>
                <w:rFonts w:cstheme="minorHAnsi"/>
              </w:rPr>
            </w:pPr>
            <w:r w:rsidRPr="00AA41D5">
              <w:rPr>
                <w:rFonts w:cstheme="minorHAnsi"/>
              </w:rPr>
              <w:t>architektura</w:t>
            </w:r>
          </w:p>
        </w:tc>
        <w:tc>
          <w:tcPr>
            <w:tcW w:w="4951" w:type="dxa"/>
            <w:vAlign w:val="center"/>
          </w:tcPr>
          <w:p w14:paraId="1C4D66E7" w14:textId="77777777" w:rsidR="00604763" w:rsidRPr="00AA41D5" w:rsidRDefault="00604763" w:rsidP="00BC3902">
            <w:pPr>
              <w:rPr>
                <w:rFonts w:cstheme="minorHAnsi"/>
              </w:rPr>
            </w:pPr>
            <w:r w:rsidRPr="00AA41D5">
              <w:rPr>
                <w:rFonts w:cstheme="minorHAnsi"/>
              </w:rPr>
              <w:t>W nawiązaniu do odpowiedzi nr. 11 ( zestaw nr. 1 z dnia 08.01.2021 ), która jest niekompletna ponownie prosimy o wyjaśnienie:  jakiego koloru należy zastosować kostki 10x10cm gr. 8cm. W przypadku braku uszczegółowienia powyższego, Oferent przyjmie do wyceny najtańszą opcje, by nie narażać Zamawiającego na zwiększenie kosztów oferty.</w:t>
            </w:r>
          </w:p>
        </w:tc>
        <w:tc>
          <w:tcPr>
            <w:tcW w:w="5573" w:type="dxa"/>
          </w:tcPr>
          <w:p w14:paraId="542060BB" w14:textId="2F6B4593" w:rsidR="00604763" w:rsidRPr="00AA41D5" w:rsidRDefault="001F61B8" w:rsidP="00BC3902">
            <w:pPr>
              <w:rPr>
                <w:rFonts w:cstheme="minorHAnsi"/>
              </w:rPr>
            </w:pPr>
            <w:r w:rsidRPr="00AA41D5">
              <w:t>Należy przyjąć kolor grafitowy.</w:t>
            </w:r>
          </w:p>
        </w:tc>
      </w:tr>
      <w:tr w:rsidR="00AA41D5" w:rsidRPr="00AA41D5" w14:paraId="2E1F0983" w14:textId="1899AF2F" w:rsidTr="00AA41D5">
        <w:trPr>
          <w:trHeight w:val="510"/>
        </w:trPr>
        <w:tc>
          <w:tcPr>
            <w:tcW w:w="1413" w:type="dxa"/>
            <w:noWrap/>
            <w:vAlign w:val="center"/>
          </w:tcPr>
          <w:p w14:paraId="7BB29157" w14:textId="77777777" w:rsidR="00604763" w:rsidRPr="00AA41D5" w:rsidRDefault="00604763" w:rsidP="00BC3902">
            <w:pPr>
              <w:jc w:val="center"/>
              <w:rPr>
                <w:rFonts w:cstheme="minorHAnsi"/>
              </w:rPr>
            </w:pPr>
            <w:r w:rsidRPr="00AA41D5">
              <w:rPr>
                <w:rFonts w:cstheme="minorHAnsi"/>
              </w:rPr>
              <w:t>199</w:t>
            </w:r>
          </w:p>
        </w:tc>
        <w:tc>
          <w:tcPr>
            <w:tcW w:w="2011" w:type="dxa"/>
            <w:noWrap/>
            <w:vAlign w:val="center"/>
          </w:tcPr>
          <w:p w14:paraId="0C7EA008" w14:textId="77777777" w:rsidR="00604763" w:rsidRPr="00AA41D5" w:rsidRDefault="00604763" w:rsidP="00BC3902">
            <w:pPr>
              <w:jc w:val="center"/>
              <w:rPr>
                <w:rFonts w:cstheme="minorHAnsi"/>
              </w:rPr>
            </w:pPr>
            <w:r w:rsidRPr="00AA41D5">
              <w:rPr>
                <w:rFonts w:cstheme="minorHAnsi"/>
              </w:rPr>
              <w:t>architektura</w:t>
            </w:r>
          </w:p>
        </w:tc>
        <w:tc>
          <w:tcPr>
            <w:tcW w:w="4951" w:type="dxa"/>
            <w:vAlign w:val="center"/>
          </w:tcPr>
          <w:p w14:paraId="70CE1C42" w14:textId="77777777" w:rsidR="00604763" w:rsidRPr="00AA41D5" w:rsidRDefault="002652BC" w:rsidP="00BC3902">
            <w:pPr>
              <w:rPr>
                <w:rFonts w:cstheme="minorHAnsi"/>
              </w:rPr>
            </w:pPr>
            <w:hyperlink r:id="rId8" w:history="1">
              <w:r w:rsidR="00604763" w:rsidRPr="00AA41D5">
                <w:rPr>
                  <w:rStyle w:val="Hipercze"/>
                  <w:rFonts w:cstheme="minorHAnsi"/>
                  <w:color w:val="auto"/>
                  <w:u w:val="none"/>
                </w:rPr>
                <w:t xml:space="preserve">W nawiązaniu do odpowiedzi nr. 14 ( zestaw nr. 1 z dnia 08.01.2021 ), która jest niekompletna ponownie prosimy o wyjaśnienie: Między rysunkiem Z-01 projektu wykonawczego, a Uzgodnionym ( Zarząd dróg w Nowym Sączu znak DAD.MR.4410.99/20 z 23.06.2020) projektem  włączenia do drogi publicznej i budowy chodnika w pasie drogowym występuje rozbieżność w zakresie stosowanych materiałów. Prosimy o udzielenie odpowiedzi czy wykonie włączenia do drogi publicznej oraz budowę chodników w pasie drogowym ( zakres określony na rys.3.1 ) należy wykonać z godnie z uzgodnionym projektem - </w:t>
              </w:r>
              <w:r w:rsidR="00604763" w:rsidRPr="00AA41D5">
                <w:rPr>
                  <w:rStyle w:val="Hipercze"/>
                  <w:rFonts w:cstheme="minorHAnsi"/>
                  <w:b/>
                  <w:bCs/>
                  <w:color w:val="auto"/>
                  <w:u w:val="none"/>
                </w:rPr>
                <w:t xml:space="preserve">kostka brukowa betonowa gr. 8cm </w:t>
              </w:r>
              <w:r w:rsidR="00604763" w:rsidRPr="00AA41D5">
                <w:rPr>
                  <w:rStyle w:val="Hipercze"/>
                  <w:rFonts w:cstheme="minorHAnsi"/>
                  <w:color w:val="auto"/>
                  <w:u w:val="none"/>
                </w:rPr>
                <w:t xml:space="preserve">, </w:t>
              </w:r>
              <w:r w:rsidR="00604763" w:rsidRPr="00AA41D5">
                <w:rPr>
                  <w:rStyle w:val="Hipercze"/>
                  <w:rFonts w:cstheme="minorHAnsi"/>
                  <w:b/>
                  <w:bCs/>
                  <w:color w:val="auto"/>
                  <w:u w:val="none"/>
                </w:rPr>
                <w:t>czy</w:t>
              </w:r>
              <w:r w:rsidR="00604763" w:rsidRPr="00AA41D5">
                <w:rPr>
                  <w:rStyle w:val="Hipercze"/>
                  <w:rFonts w:cstheme="minorHAnsi"/>
                  <w:color w:val="auto"/>
                  <w:u w:val="none"/>
                </w:rPr>
                <w:t xml:space="preserve"> z materiałów określonych na rys. Z-01 -</w:t>
              </w:r>
              <w:r w:rsidR="00604763" w:rsidRPr="00AA41D5">
                <w:rPr>
                  <w:rStyle w:val="Hipercze"/>
                  <w:rFonts w:cstheme="minorHAnsi"/>
                  <w:b/>
                  <w:bCs/>
                  <w:color w:val="auto"/>
                  <w:u w:val="none"/>
                </w:rPr>
                <w:t xml:space="preserve"> płyty 0,6x1,2m gr. 12cm</w:t>
              </w:r>
            </w:hyperlink>
            <w:r w:rsidR="00604763" w:rsidRPr="00AA41D5">
              <w:rPr>
                <w:rFonts w:cstheme="minorHAnsi"/>
              </w:rPr>
              <w:t>.</w:t>
            </w:r>
          </w:p>
        </w:tc>
        <w:tc>
          <w:tcPr>
            <w:tcW w:w="5573" w:type="dxa"/>
          </w:tcPr>
          <w:p w14:paraId="5AE25392" w14:textId="50F93503" w:rsidR="00604763" w:rsidRPr="00AA41D5" w:rsidRDefault="00416A77" w:rsidP="00BC3902">
            <w:r w:rsidRPr="00AA41D5">
              <w:t>W powyższym zakresie przyjąć należy kostkę brukową.</w:t>
            </w:r>
          </w:p>
        </w:tc>
      </w:tr>
      <w:tr w:rsidR="00AA41D5" w:rsidRPr="00AA41D5" w14:paraId="6CA6868E" w14:textId="189270D5" w:rsidTr="00AA41D5">
        <w:trPr>
          <w:trHeight w:val="510"/>
        </w:trPr>
        <w:tc>
          <w:tcPr>
            <w:tcW w:w="1413" w:type="dxa"/>
            <w:noWrap/>
            <w:vAlign w:val="center"/>
          </w:tcPr>
          <w:p w14:paraId="77BCB20A" w14:textId="77777777" w:rsidR="00604763" w:rsidRPr="00AA41D5" w:rsidRDefault="00604763" w:rsidP="00BC3902">
            <w:pPr>
              <w:jc w:val="center"/>
              <w:rPr>
                <w:rFonts w:cstheme="minorHAnsi"/>
              </w:rPr>
            </w:pPr>
            <w:r w:rsidRPr="00AA41D5">
              <w:rPr>
                <w:rFonts w:cstheme="minorHAnsi"/>
              </w:rPr>
              <w:t>200</w:t>
            </w:r>
          </w:p>
        </w:tc>
        <w:tc>
          <w:tcPr>
            <w:tcW w:w="2011" w:type="dxa"/>
            <w:noWrap/>
            <w:vAlign w:val="center"/>
          </w:tcPr>
          <w:p w14:paraId="1D072677" w14:textId="77777777" w:rsidR="00604763" w:rsidRPr="00AA41D5" w:rsidRDefault="00604763" w:rsidP="00BC3902">
            <w:pPr>
              <w:jc w:val="center"/>
              <w:rPr>
                <w:rFonts w:cstheme="minorHAnsi"/>
              </w:rPr>
            </w:pPr>
            <w:r w:rsidRPr="00AA41D5">
              <w:rPr>
                <w:rFonts w:cstheme="minorHAnsi"/>
              </w:rPr>
              <w:t>architektura</w:t>
            </w:r>
          </w:p>
        </w:tc>
        <w:tc>
          <w:tcPr>
            <w:tcW w:w="4951" w:type="dxa"/>
            <w:vAlign w:val="center"/>
          </w:tcPr>
          <w:p w14:paraId="365B6E62" w14:textId="77777777" w:rsidR="00604763" w:rsidRPr="00AA41D5" w:rsidRDefault="00604763" w:rsidP="00BC3902">
            <w:pPr>
              <w:rPr>
                <w:rFonts w:cstheme="minorHAnsi"/>
              </w:rPr>
            </w:pPr>
            <w:r w:rsidRPr="00AA41D5">
              <w:rPr>
                <w:rFonts w:cstheme="minorHAnsi"/>
              </w:rPr>
              <w:t>W przypadku odpowiedzi projektanta dot. konieczności wykonania chodników wzdłuż al. 29 Listopada w Nowym Sączu w pasie drogowym (oraz w zakresie dokonanego uzgodnienia) z płyt wielkoformatowych betonowych 0,6m x 1,2m gr. 12cm prosimy o potwierdzenie że zmiana ta została uzgodniona z Zarządem Dróg Nowego Sącza i prace zostaną odebrane przez Zarząd Dróg.</w:t>
            </w:r>
          </w:p>
        </w:tc>
        <w:tc>
          <w:tcPr>
            <w:tcW w:w="5573" w:type="dxa"/>
          </w:tcPr>
          <w:p w14:paraId="44FF54C7" w14:textId="134A97DD" w:rsidR="00604763" w:rsidRPr="00AA41D5" w:rsidRDefault="00340104" w:rsidP="00BC3902">
            <w:pPr>
              <w:rPr>
                <w:rFonts w:cstheme="minorHAnsi"/>
              </w:rPr>
            </w:pPr>
            <w:r w:rsidRPr="00AA41D5">
              <w:t>Patrz odpowiedź na pytanie nr 199.</w:t>
            </w:r>
          </w:p>
        </w:tc>
      </w:tr>
      <w:tr w:rsidR="00AA41D5" w:rsidRPr="00AA41D5" w14:paraId="741F26E5" w14:textId="2A439A55" w:rsidTr="00AA41D5">
        <w:trPr>
          <w:trHeight w:val="505"/>
        </w:trPr>
        <w:tc>
          <w:tcPr>
            <w:tcW w:w="1413" w:type="dxa"/>
            <w:noWrap/>
            <w:vAlign w:val="center"/>
          </w:tcPr>
          <w:p w14:paraId="4B84F770" w14:textId="77777777" w:rsidR="00604763" w:rsidRPr="00AA41D5" w:rsidRDefault="00604763" w:rsidP="00BC3902">
            <w:pPr>
              <w:jc w:val="center"/>
              <w:rPr>
                <w:rFonts w:cstheme="minorHAnsi"/>
              </w:rPr>
            </w:pPr>
            <w:r w:rsidRPr="00AA41D5">
              <w:rPr>
                <w:rFonts w:cstheme="minorHAnsi"/>
              </w:rPr>
              <w:t>201</w:t>
            </w:r>
          </w:p>
        </w:tc>
        <w:tc>
          <w:tcPr>
            <w:tcW w:w="2011" w:type="dxa"/>
            <w:noWrap/>
            <w:vAlign w:val="center"/>
          </w:tcPr>
          <w:p w14:paraId="47155549" w14:textId="77777777" w:rsidR="00604763" w:rsidRPr="00AA41D5" w:rsidRDefault="00604763" w:rsidP="00BC3902">
            <w:pPr>
              <w:jc w:val="center"/>
              <w:rPr>
                <w:rFonts w:cstheme="minorHAnsi"/>
              </w:rPr>
            </w:pPr>
            <w:r w:rsidRPr="00AA41D5">
              <w:rPr>
                <w:rFonts w:cstheme="minorHAnsi"/>
              </w:rPr>
              <w:t>architektura</w:t>
            </w:r>
          </w:p>
        </w:tc>
        <w:tc>
          <w:tcPr>
            <w:tcW w:w="4951" w:type="dxa"/>
            <w:vAlign w:val="center"/>
          </w:tcPr>
          <w:p w14:paraId="1875A3F2" w14:textId="77777777" w:rsidR="00604763" w:rsidRPr="00AA41D5" w:rsidRDefault="00604763" w:rsidP="00BC3902">
            <w:pPr>
              <w:rPr>
                <w:rFonts w:cstheme="minorHAnsi"/>
              </w:rPr>
            </w:pPr>
            <w:r w:rsidRPr="00AA41D5">
              <w:rPr>
                <w:rFonts w:cstheme="minorHAnsi"/>
              </w:rPr>
              <w:t>W nawiązaniu do odpowiedzi nr 109 i 144 prosimy o  wskazanie którą ścianę pom 1.08 należy wykończyć tapetą aby umożliwić wykonanie rzetelnych przedmiarów.</w:t>
            </w:r>
          </w:p>
        </w:tc>
        <w:tc>
          <w:tcPr>
            <w:tcW w:w="5573" w:type="dxa"/>
          </w:tcPr>
          <w:p w14:paraId="7E8470E3" w14:textId="65317EA2" w:rsidR="00604763" w:rsidRPr="00AA41D5" w:rsidRDefault="00633628" w:rsidP="00BC3902">
            <w:pPr>
              <w:rPr>
                <w:rFonts w:cstheme="minorHAnsi"/>
              </w:rPr>
            </w:pPr>
            <w:r w:rsidRPr="00AA41D5">
              <w:t>Pod tapetę należy przygotować ścianę vis a vis okna. Ściana z drzwiami.</w:t>
            </w:r>
          </w:p>
        </w:tc>
      </w:tr>
      <w:tr w:rsidR="00AA41D5" w:rsidRPr="00AA41D5" w14:paraId="1DAC1D39" w14:textId="107006B8" w:rsidTr="00AA41D5">
        <w:trPr>
          <w:trHeight w:val="555"/>
        </w:trPr>
        <w:tc>
          <w:tcPr>
            <w:tcW w:w="1413" w:type="dxa"/>
            <w:noWrap/>
            <w:vAlign w:val="center"/>
          </w:tcPr>
          <w:p w14:paraId="6A2410EE" w14:textId="77777777" w:rsidR="00604763" w:rsidRPr="00AA41D5" w:rsidRDefault="00604763" w:rsidP="00BC3902">
            <w:pPr>
              <w:jc w:val="center"/>
              <w:rPr>
                <w:rFonts w:cstheme="minorHAnsi"/>
              </w:rPr>
            </w:pPr>
            <w:r w:rsidRPr="00AA41D5">
              <w:rPr>
                <w:rFonts w:cstheme="minorHAnsi"/>
              </w:rPr>
              <w:t>202</w:t>
            </w:r>
          </w:p>
        </w:tc>
        <w:tc>
          <w:tcPr>
            <w:tcW w:w="2011" w:type="dxa"/>
            <w:noWrap/>
            <w:vAlign w:val="center"/>
          </w:tcPr>
          <w:p w14:paraId="04AA707A" w14:textId="77777777" w:rsidR="00604763" w:rsidRPr="00AA41D5" w:rsidRDefault="00604763" w:rsidP="00BC3902">
            <w:pPr>
              <w:jc w:val="center"/>
              <w:rPr>
                <w:rFonts w:cstheme="minorHAnsi"/>
              </w:rPr>
            </w:pPr>
            <w:r w:rsidRPr="00AA41D5">
              <w:rPr>
                <w:rFonts w:cstheme="minorHAnsi"/>
              </w:rPr>
              <w:t>architektura</w:t>
            </w:r>
          </w:p>
        </w:tc>
        <w:tc>
          <w:tcPr>
            <w:tcW w:w="4951" w:type="dxa"/>
            <w:vAlign w:val="center"/>
          </w:tcPr>
          <w:p w14:paraId="19A9AF05" w14:textId="77777777" w:rsidR="00604763" w:rsidRPr="00AA41D5" w:rsidRDefault="00604763" w:rsidP="00BC3902">
            <w:pPr>
              <w:rPr>
                <w:rFonts w:cstheme="minorHAnsi"/>
              </w:rPr>
            </w:pPr>
            <w:r w:rsidRPr="00AA41D5">
              <w:rPr>
                <w:rFonts w:cstheme="minorHAnsi"/>
              </w:rPr>
              <w:t>W nawiązaniu do odpowiedzi nr 109 i 144 prosimy o przekazanie parametrów technicznych lub materiałów referencyjnych tapety. Informacja iż tapetę należy wykonać wg. standardowej technologii jest nie wystarczająca do przygotowania wyceny ponieważ ceny tapet wahają się od kilkunastu do kilkuset złoty za m2. W przypadku braku uszczegółowienia powyższego, Oferent przyjmie najtańszą tapetę, by nie narażać Zamawiającego na podwyższenie kosztów oferty.</w:t>
            </w:r>
          </w:p>
        </w:tc>
        <w:tc>
          <w:tcPr>
            <w:tcW w:w="5573" w:type="dxa"/>
          </w:tcPr>
          <w:p w14:paraId="666BAA89" w14:textId="214864DA" w:rsidR="00FD5AAE" w:rsidRPr="00AA41D5" w:rsidRDefault="00FD5AAE" w:rsidP="00FD5AAE">
            <w:r w:rsidRPr="00AA41D5">
              <w:t xml:space="preserve">W kosztach oferty należy przyjąć tapety klasy </w:t>
            </w:r>
            <w:r w:rsidR="00022374" w:rsidRPr="00AA41D5">
              <w:t xml:space="preserve">podanej poniżej </w:t>
            </w:r>
            <w:r w:rsidRPr="00AA41D5">
              <w:t>lub równoważnej:</w:t>
            </w:r>
          </w:p>
          <w:p w14:paraId="4B7A3B36" w14:textId="77777777" w:rsidR="00FD5AAE" w:rsidRPr="00AA41D5" w:rsidRDefault="00FD5AAE" w:rsidP="00FD5AAE"/>
          <w:p w14:paraId="2B3E609C" w14:textId="77777777" w:rsidR="00FD5AAE" w:rsidRPr="00AA41D5" w:rsidRDefault="002652BC" w:rsidP="00FD5AAE">
            <w:hyperlink r:id="rId9" w:history="1">
              <w:r w:rsidR="00FD5AAE" w:rsidRPr="00AA41D5">
                <w:rPr>
                  <w:rStyle w:val="Hipercze"/>
                  <w:color w:val="auto"/>
                </w:rPr>
                <w:t>https://wonderwall-studio.pl/about-wallpapers</w:t>
              </w:r>
            </w:hyperlink>
          </w:p>
          <w:p w14:paraId="130CF9EC" w14:textId="77777777" w:rsidR="00FD5AAE" w:rsidRPr="00AA41D5" w:rsidRDefault="00FD5AAE" w:rsidP="00FD5AAE"/>
          <w:p w14:paraId="34BE6D94" w14:textId="0FCE58D1" w:rsidR="00604763" w:rsidRPr="004441AF" w:rsidRDefault="002652BC" w:rsidP="00BC3902">
            <w:hyperlink r:id="rId10" w:history="1">
              <w:r w:rsidR="00FD5AAE" w:rsidRPr="00AA41D5">
                <w:rPr>
                  <w:rStyle w:val="Hipercze"/>
                  <w:color w:val="auto"/>
                </w:rPr>
                <w:t>https://wonderwall-studio.pl/wallpapers/kenia</w:t>
              </w:r>
            </w:hyperlink>
            <w:r w:rsidR="00FD5AAE" w:rsidRPr="00AA41D5">
              <w:t xml:space="preserve"> --&gt; tapeta </w:t>
            </w:r>
            <w:r w:rsidR="00FD5AAE" w:rsidRPr="00AA41D5">
              <w:rPr>
                <w:rFonts w:ascii="Arial" w:hAnsi="Arial" w:cs="Arial"/>
              </w:rPr>
              <w:t>Kenia 07 o wymiarach 654x300 cm</w:t>
            </w:r>
          </w:p>
        </w:tc>
      </w:tr>
      <w:tr w:rsidR="00AA41D5" w:rsidRPr="00AA41D5" w14:paraId="7371EDB5" w14:textId="37875EF4" w:rsidTr="00AA41D5">
        <w:trPr>
          <w:trHeight w:val="499"/>
        </w:trPr>
        <w:tc>
          <w:tcPr>
            <w:tcW w:w="1413" w:type="dxa"/>
            <w:noWrap/>
            <w:vAlign w:val="center"/>
          </w:tcPr>
          <w:p w14:paraId="6EE9D557" w14:textId="77777777" w:rsidR="00604763" w:rsidRPr="00AA41D5" w:rsidRDefault="00604763" w:rsidP="00BC3902">
            <w:pPr>
              <w:jc w:val="center"/>
              <w:rPr>
                <w:rFonts w:cstheme="minorHAnsi"/>
              </w:rPr>
            </w:pPr>
            <w:r w:rsidRPr="00AA41D5">
              <w:rPr>
                <w:rFonts w:cstheme="minorHAnsi"/>
              </w:rPr>
              <w:t>203</w:t>
            </w:r>
          </w:p>
        </w:tc>
        <w:tc>
          <w:tcPr>
            <w:tcW w:w="2011" w:type="dxa"/>
            <w:noWrap/>
            <w:vAlign w:val="center"/>
          </w:tcPr>
          <w:p w14:paraId="1BAA6F4E" w14:textId="77777777" w:rsidR="00604763" w:rsidRPr="00AA41D5" w:rsidRDefault="00604763" w:rsidP="00BC3902">
            <w:pPr>
              <w:jc w:val="center"/>
              <w:rPr>
                <w:rFonts w:cstheme="minorHAnsi"/>
              </w:rPr>
            </w:pPr>
            <w:r w:rsidRPr="00AA41D5">
              <w:rPr>
                <w:rFonts w:cstheme="minorHAnsi"/>
              </w:rPr>
              <w:t>konstrukcja</w:t>
            </w:r>
          </w:p>
        </w:tc>
        <w:tc>
          <w:tcPr>
            <w:tcW w:w="4951" w:type="dxa"/>
            <w:vAlign w:val="center"/>
          </w:tcPr>
          <w:p w14:paraId="747CD12F" w14:textId="77777777" w:rsidR="00604763" w:rsidRPr="00AA41D5" w:rsidRDefault="00604763" w:rsidP="00BC3902">
            <w:pPr>
              <w:rPr>
                <w:rFonts w:cstheme="minorHAnsi"/>
              </w:rPr>
            </w:pPr>
            <w:r w:rsidRPr="00AA41D5">
              <w:rPr>
                <w:rFonts w:cstheme="minorHAnsi"/>
              </w:rPr>
              <w:t>W nawiązaniu do odpowiedzi nr. 2 pytania zestaw z dnia 08.01.2021 dot. Klas ekspozycji betonu , prosimy o potwierdzenie, że spełnienie wymagań dot. zadanych klas wytrzymałości betonu oraz podanych klas ekspozycji stanowią jedyne wymagane  istotne parametry betonu konstrukcyjnego</w:t>
            </w:r>
          </w:p>
        </w:tc>
        <w:tc>
          <w:tcPr>
            <w:tcW w:w="5573" w:type="dxa"/>
          </w:tcPr>
          <w:p w14:paraId="5F528C95" w14:textId="2D6CFC73" w:rsidR="00604763" w:rsidRPr="00AA41D5" w:rsidRDefault="005D48C7" w:rsidP="00BC3902">
            <w:pPr>
              <w:rPr>
                <w:rFonts w:cstheme="minorHAnsi"/>
                <w:bCs/>
              </w:rPr>
            </w:pPr>
            <w:r w:rsidRPr="00AA41D5">
              <w:rPr>
                <w:bCs/>
              </w:rPr>
              <w:t>Należy spełnić wszystkie wymagania dotyczące danej betonu podane w tablicy 3.1 PN-EN 1992-1-1  - nie tylko klasę wytrzymałości betonu na ściskanie ale również m.in. wytrzymałość betonu na rozciąganie i moduł sprężystości. Dodatkowo należy spełnić wszystkie wymagania podane na rysunkach konstrukcyjnych, opisie technicznym oraz specyfikacji (np. wodoszczelność, mrozoodporność).</w:t>
            </w:r>
          </w:p>
        </w:tc>
      </w:tr>
      <w:tr w:rsidR="00AA41D5" w:rsidRPr="00AA41D5" w14:paraId="5DEFDCCD" w14:textId="618ADB88" w:rsidTr="00AA41D5">
        <w:trPr>
          <w:trHeight w:val="562"/>
        </w:trPr>
        <w:tc>
          <w:tcPr>
            <w:tcW w:w="1413" w:type="dxa"/>
            <w:noWrap/>
            <w:vAlign w:val="center"/>
          </w:tcPr>
          <w:p w14:paraId="74B93FD9" w14:textId="77777777" w:rsidR="00604763" w:rsidRPr="00AA41D5" w:rsidRDefault="00604763" w:rsidP="00BC3902">
            <w:pPr>
              <w:jc w:val="center"/>
              <w:rPr>
                <w:rFonts w:cstheme="minorHAnsi"/>
              </w:rPr>
            </w:pPr>
            <w:r w:rsidRPr="00AA41D5">
              <w:rPr>
                <w:rFonts w:cstheme="minorHAnsi"/>
              </w:rPr>
              <w:t>204</w:t>
            </w:r>
          </w:p>
        </w:tc>
        <w:tc>
          <w:tcPr>
            <w:tcW w:w="2011" w:type="dxa"/>
            <w:noWrap/>
            <w:vAlign w:val="center"/>
          </w:tcPr>
          <w:p w14:paraId="01D354DB" w14:textId="77777777" w:rsidR="00604763" w:rsidRPr="00AA41D5" w:rsidRDefault="00604763" w:rsidP="00BC3902">
            <w:pPr>
              <w:jc w:val="center"/>
              <w:rPr>
                <w:rFonts w:cstheme="minorHAnsi"/>
              </w:rPr>
            </w:pPr>
            <w:r w:rsidRPr="00AA41D5">
              <w:rPr>
                <w:rFonts w:cstheme="minorHAnsi"/>
              </w:rPr>
              <w:t>architektura</w:t>
            </w:r>
          </w:p>
        </w:tc>
        <w:tc>
          <w:tcPr>
            <w:tcW w:w="4951" w:type="dxa"/>
            <w:vAlign w:val="center"/>
          </w:tcPr>
          <w:p w14:paraId="236B1420" w14:textId="77777777" w:rsidR="00604763" w:rsidRPr="00AA41D5" w:rsidRDefault="00604763" w:rsidP="00BC3902">
            <w:pPr>
              <w:rPr>
                <w:rFonts w:cstheme="minorHAnsi"/>
              </w:rPr>
            </w:pPr>
            <w:r w:rsidRPr="00AA41D5">
              <w:rPr>
                <w:rFonts w:cstheme="minorHAnsi"/>
              </w:rPr>
              <w:t>W nawiązaniu do odpowiedzi nr 86  ( zestaw nr. 1 z dnia 08.01.2021 ), oraz zapisów Prawa Zamówień Publicznych w których przedmiot zamówienia musi być jasno określony , ponownie prosimy o wydanie detalu wypełnienia jednostronnego dylatacji pomiędzy ścianą pożarową do szachtu REI 240, a stropem oraz podanie przykładowego producenta masy spełniającego te wymagania. Zdaniem wykonawcy powyższe nie jest typowym i systemowym rozwiązaniem.</w:t>
            </w:r>
          </w:p>
        </w:tc>
        <w:tc>
          <w:tcPr>
            <w:tcW w:w="5573" w:type="dxa"/>
          </w:tcPr>
          <w:p w14:paraId="2714E0E0" w14:textId="49BC66FC" w:rsidR="00604763" w:rsidRPr="00AA41D5" w:rsidRDefault="008D2EDB" w:rsidP="008D2EDB">
            <w:pPr>
              <w:rPr>
                <w:rFonts w:cstheme="minorHAnsi"/>
                <w:bCs/>
              </w:rPr>
            </w:pPr>
            <w:r w:rsidRPr="00AA41D5">
              <w:rPr>
                <w:bCs/>
              </w:rPr>
              <w:t>Jako przykład p</w:t>
            </w:r>
            <w:r w:rsidR="00686798" w:rsidRPr="00AA41D5">
              <w:rPr>
                <w:bCs/>
              </w:rPr>
              <w:t>odaje się</w:t>
            </w:r>
            <w:r w:rsidRPr="00AA41D5">
              <w:rPr>
                <w:bCs/>
              </w:rPr>
              <w:t xml:space="preserve"> typowe</w:t>
            </w:r>
            <w:r w:rsidR="00686798" w:rsidRPr="00AA41D5">
              <w:rPr>
                <w:bCs/>
              </w:rPr>
              <w:t>, systemowe rozwiązania dla jednostronnego zabezpieczenia dylatacji pomiędzy ścianą i stropem w klasie 240 min. odporności ogniowej – np. mas</w:t>
            </w:r>
            <w:r w:rsidRPr="00AA41D5">
              <w:rPr>
                <w:bCs/>
              </w:rPr>
              <w:t>ą</w:t>
            </w:r>
            <w:r w:rsidR="00686798" w:rsidRPr="00AA41D5">
              <w:rPr>
                <w:bCs/>
              </w:rPr>
              <w:t xml:space="preserve"> PROMASEAL-A Spray, lub mas</w:t>
            </w:r>
            <w:r w:rsidRPr="00AA41D5">
              <w:rPr>
                <w:bCs/>
              </w:rPr>
              <w:t>ą</w:t>
            </w:r>
            <w:r w:rsidR="00686798" w:rsidRPr="00AA41D5">
              <w:rPr>
                <w:bCs/>
              </w:rPr>
              <w:t xml:space="preserve"> ogniochronna PROMASTOP-E </w:t>
            </w:r>
            <w:proofErr w:type="spellStart"/>
            <w:r w:rsidR="00686798" w:rsidRPr="00AA41D5">
              <w:rPr>
                <w:bCs/>
              </w:rPr>
              <w:t>Coating</w:t>
            </w:r>
            <w:proofErr w:type="spellEnd"/>
            <w:r w:rsidR="00686798" w:rsidRPr="00AA41D5">
              <w:rPr>
                <w:bCs/>
              </w:rPr>
              <w:t xml:space="preserve">. Klasyfikacja ogniowa ITB nr 02806/19/Z00NZP. Rozwiązanie systemowe firmy </w:t>
            </w:r>
            <w:proofErr w:type="spellStart"/>
            <w:r w:rsidR="00686798" w:rsidRPr="00AA41D5">
              <w:rPr>
                <w:bCs/>
              </w:rPr>
              <w:t>Promat</w:t>
            </w:r>
            <w:r w:rsidR="009E4742" w:rsidRPr="00AA41D5">
              <w:rPr>
                <w:bCs/>
              </w:rPr>
              <w:t>l</w:t>
            </w:r>
            <w:r w:rsidRPr="00AA41D5">
              <w:rPr>
                <w:bCs/>
              </w:rPr>
              <w:t>ub</w:t>
            </w:r>
            <w:proofErr w:type="spellEnd"/>
            <w:r w:rsidRPr="00AA41D5">
              <w:rPr>
                <w:bCs/>
              </w:rPr>
              <w:t xml:space="preserve"> inne </w:t>
            </w:r>
            <w:proofErr w:type="spellStart"/>
            <w:r w:rsidRPr="00AA41D5">
              <w:rPr>
                <w:bCs/>
              </w:rPr>
              <w:t>równowążne</w:t>
            </w:r>
            <w:proofErr w:type="spellEnd"/>
          </w:p>
        </w:tc>
      </w:tr>
      <w:tr w:rsidR="00AA41D5" w:rsidRPr="00AA41D5" w14:paraId="7ED6CAE3" w14:textId="618A0410" w:rsidTr="00AA41D5">
        <w:trPr>
          <w:trHeight w:val="510"/>
        </w:trPr>
        <w:tc>
          <w:tcPr>
            <w:tcW w:w="1413" w:type="dxa"/>
            <w:noWrap/>
            <w:vAlign w:val="center"/>
          </w:tcPr>
          <w:p w14:paraId="55F698C3" w14:textId="77777777" w:rsidR="00604763" w:rsidRPr="00AA41D5" w:rsidRDefault="00604763" w:rsidP="00BC3902">
            <w:pPr>
              <w:jc w:val="center"/>
              <w:rPr>
                <w:rFonts w:cstheme="minorHAnsi"/>
              </w:rPr>
            </w:pPr>
            <w:r w:rsidRPr="00AA41D5">
              <w:rPr>
                <w:rFonts w:cstheme="minorHAnsi"/>
              </w:rPr>
              <w:t>205</w:t>
            </w:r>
          </w:p>
        </w:tc>
        <w:tc>
          <w:tcPr>
            <w:tcW w:w="2011" w:type="dxa"/>
            <w:noWrap/>
            <w:vAlign w:val="center"/>
          </w:tcPr>
          <w:p w14:paraId="704F4714" w14:textId="77777777" w:rsidR="00604763" w:rsidRPr="00AA41D5" w:rsidRDefault="00604763" w:rsidP="00BC3902">
            <w:pPr>
              <w:jc w:val="center"/>
              <w:rPr>
                <w:rFonts w:cstheme="minorHAnsi"/>
              </w:rPr>
            </w:pPr>
            <w:r w:rsidRPr="00AA41D5">
              <w:rPr>
                <w:rFonts w:cstheme="minorHAnsi"/>
              </w:rPr>
              <w:t>architektura</w:t>
            </w:r>
          </w:p>
        </w:tc>
        <w:tc>
          <w:tcPr>
            <w:tcW w:w="4951" w:type="dxa"/>
            <w:vAlign w:val="center"/>
          </w:tcPr>
          <w:p w14:paraId="2C66CD18" w14:textId="77777777" w:rsidR="00604763" w:rsidRPr="00AA41D5" w:rsidRDefault="00604763" w:rsidP="00BC3902">
            <w:pPr>
              <w:rPr>
                <w:rFonts w:cstheme="minorHAnsi"/>
              </w:rPr>
            </w:pPr>
            <w:r w:rsidRPr="00AA41D5">
              <w:rPr>
                <w:rFonts w:cstheme="minorHAnsi"/>
              </w:rPr>
              <w:t xml:space="preserve">Dot. wykończenia posadzki na klatce schodowej budynku biurowego - ze względu na rozbieżności w projekcie (w przedmiarze oraz na rzutach parteru i </w:t>
            </w:r>
            <w:proofErr w:type="spellStart"/>
            <w:r w:rsidRPr="00AA41D5">
              <w:rPr>
                <w:rFonts w:cstheme="minorHAnsi"/>
              </w:rPr>
              <w:t>I</w:t>
            </w:r>
            <w:proofErr w:type="spellEnd"/>
            <w:r w:rsidRPr="00AA41D5">
              <w:rPr>
                <w:rFonts w:cstheme="minorHAnsi"/>
              </w:rPr>
              <w:t xml:space="preserve"> Piętra - lastryko, na przekroju A-A okładzina z prefabrykowanych elementów z betonu szlifowanego), prosimy o potwierdzenie że na klatce schodowej na budynku biurowym należy wykonać lastryko (stopnie - 1element (podstopnice i stopnice).  W przypadku braku uszczegółowienia powyższego, Oferent przyjmie do wyceny najtańszą opcje, by nie narażać Zamawiającego na zwiększenie kosztów oferty.</w:t>
            </w:r>
          </w:p>
        </w:tc>
        <w:tc>
          <w:tcPr>
            <w:tcW w:w="5573" w:type="dxa"/>
          </w:tcPr>
          <w:p w14:paraId="09DEBD3B" w14:textId="77777777" w:rsidR="000F4357" w:rsidRPr="00AA41D5" w:rsidRDefault="000F4357" w:rsidP="000F4357">
            <w:r w:rsidRPr="00AA41D5">
              <w:t>Należy wycenić zgodnie ze szczegółowym opisem wykończenia podanym na przekroju A-A.</w:t>
            </w:r>
          </w:p>
          <w:p w14:paraId="410E473E" w14:textId="77777777" w:rsidR="000F4357" w:rsidRPr="00AA41D5" w:rsidRDefault="000F4357" w:rsidP="000F4357">
            <w:pPr>
              <w:rPr>
                <w:i/>
                <w:iCs/>
              </w:rPr>
            </w:pPr>
            <w:r w:rsidRPr="00AA41D5">
              <w:rPr>
                <w:i/>
                <w:iCs/>
              </w:rPr>
              <w:t>„Klatka schodowa - okładzina posadzki z prefabrykowanych elementów z betonu szlifowanego, grubość okładziny 4 cm, montaż na kleju / na zaprawie elastycznej gr. 1 cm - razem 5 cm:</w:t>
            </w:r>
          </w:p>
          <w:p w14:paraId="5BCFE1F3" w14:textId="77777777" w:rsidR="000F4357" w:rsidRPr="00AA41D5" w:rsidRDefault="000F4357" w:rsidP="000F4357">
            <w:pPr>
              <w:rPr>
                <w:i/>
                <w:iCs/>
              </w:rPr>
            </w:pPr>
            <w:r w:rsidRPr="00AA41D5">
              <w:rPr>
                <w:i/>
                <w:iCs/>
              </w:rPr>
              <w:t xml:space="preserve">- Spoczniki: płyty okładzinowe o </w:t>
            </w:r>
            <w:proofErr w:type="spellStart"/>
            <w:r w:rsidRPr="00AA41D5">
              <w:rPr>
                <w:i/>
                <w:iCs/>
              </w:rPr>
              <w:t>wym</w:t>
            </w:r>
            <w:proofErr w:type="spellEnd"/>
            <w:r w:rsidRPr="00AA41D5">
              <w:rPr>
                <w:i/>
                <w:iCs/>
              </w:rPr>
              <w:t xml:space="preserve"> 60 x 60 cm, kolor biały;</w:t>
            </w:r>
          </w:p>
          <w:p w14:paraId="511C0B9B" w14:textId="77777777" w:rsidR="000F4357" w:rsidRPr="00AA41D5" w:rsidRDefault="000F4357" w:rsidP="000F4357">
            <w:pPr>
              <w:rPr>
                <w:i/>
                <w:iCs/>
              </w:rPr>
            </w:pPr>
            <w:r w:rsidRPr="00AA41D5">
              <w:rPr>
                <w:i/>
                <w:iCs/>
              </w:rPr>
              <w:t>- Stopnie: okładzina kątowa na całą szer. stopnia, 1 element = stopień + podstopnica, kolor biały;</w:t>
            </w:r>
          </w:p>
          <w:p w14:paraId="3BF61B77" w14:textId="77777777" w:rsidR="000F4357" w:rsidRPr="00AA41D5" w:rsidRDefault="000F4357" w:rsidP="000F4357">
            <w:pPr>
              <w:rPr>
                <w:i/>
                <w:iCs/>
              </w:rPr>
            </w:pPr>
            <w:r w:rsidRPr="00AA41D5">
              <w:rPr>
                <w:i/>
                <w:iCs/>
              </w:rPr>
              <w:t>- Pasek antypoślizgowy wypiaskowany w szlifowanej powierzchni każdego stopnia;</w:t>
            </w:r>
          </w:p>
          <w:p w14:paraId="06CAD692" w14:textId="6B887C1E" w:rsidR="00604763" w:rsidRPr="00AA41D5" w:rsidRDefault="000F4357" w:rsidP="000F4357">
            <w:pPr>
              <w:rPr>
                <w:rFonts w:cstheme="minorHAnsi"/>
              </w:rPr>
            </w:pPr>
            <w:r w:rsidRPr="00AA41D5">
              <w:rPr>
                <w:i/>
                <w:iCs/>
              </w:rPr>
              <w:t>- Skrajny stopień dolny i górny każdego biegu schodów w kontrastowym kolorze czarnym;”</w:t>
            </w:r>
          </w:p>
        </w:tc>
      </w:tr>
      <w:tr w:rsidR="00AA41D5" w:rsidRPr="00AA41D5" w14:paraId="5A8F2E58" w14:textId="3C0C345A" w:rsidTr="00AA41D5">
        <w:trPr>
          <w:trHeight w:val="643"/>
        </w:trPr>
        <w:tc>
          <w:tcPr>
            <w:tcW w:w="1413" w:type="dxa"/>
            <w:noWrap/>
            <w:vAlign w:val="center"/>
          </w:tcPr>
          <w:p w14:paraId="11325703" w14:textId="77777777" w:rsidR="00604763" w:rsidRPr="00AA41D5" w:rsidRDefault="00604763" w:rsidP="00BC3902">
            <w:pPr>
              <w:jc w:val="center"/>
              <w:rPr>
                <w:rFonts w:cstheme="minorHAnsi"/>
              </w:rPr>
            </w:pPr>
            <w:r w:rsidRPr="00AA41D5">
              <w:rPr>
                <w:rFonts w:cstheme="minorHAnsi"/>
              </w:rPr>
              <w:t>206</w:t>
            </w:r>
          </w:p>
        </w:tc>
        <w:tc>
          <w:tcPr>
            <w:tcW w:w="2011" w:type="dxa"/>
            <w:noWrap/>
            <w:vAlign w:val="center"/>
          </w:tcPr>
          <w:p w14:paraId="5340BAF9" w14:textId="77777777" w:rsidR="00604763" w:rsidRPr="00AA41D5" w:rsidRDefault="00604763" w:rsidP="00BC3902">
            <w:pPr>
              <w:jc w:val="center"/>
              <w:rPr>
                <w:rFonts w:cstheme="minorHAnsi"/>
              </w:rPr>
            </w:pPr>
            <w:r w:rsidRPr="00AA41D5">
              <w:rPr>
                <w:rFonts w:cstheme="minorHAnsi"/>
              </w:rPr>
              <w:t>formalno-prawne</w:t>
            </w:r>
          </w:p>
        </w:tc>
        <w:tc>
          <w:tcPr>
            <w:tcW w:w="4951" w:type="dxa"/>
            <w:vAlign w:val="center"/>
          </w:tcPr>
          <w:p w14:paraId="7551B4BA" w14:textId="77777777" w:rsidR="00604763" w:rsidRPr="00AA41D5" w:rsidRDefault="00604763" w:rsidP="00BC3902">
            <w:pPr>
              <w:rPr>
                <w:rFonts w:cstheme="minorHAnsi"/>
              </w:rPr>
            </w:pPr>
            <w:r w:rsidRPr="00AA41D5">
              <w:rPr>
                <w:rFonts w:cstheme="minorHAnsi"/>
              </w:rPr>
              <w:t xml:space="preserve">Dot.  par. 2 ust. 3 pkt 20 Umowy –   Wykonawca prosi o wykreślenie zapisu, gdyż decyzja o pozwoleniu na budowę nr. 419/2020 z dnia 10.09.2020 nie nakłada takiego obowiązku </w:t>
            </w:r>
          </w:p>
        </w:tc>
        <w:tc>
          <w:tcPr>
            <w:tcW w:w="5573" w:type="dxa"/>
          </w:tcPr>
          <w:p w14:paraId="3B4134FE" w14:textId="39A04CB0" w:rsidR="00604763" w:rsidRPr="00AA41D5" w:rsidRDefault="00790B9E" w:rsidP="00BC3902">
            <w:pPr>
              <w:rPr>
                <w:rFonts w:cstheme="minorHAnsi"/>
              </w:rPr>
            </w:pPr>
            <w:r w:rsidRPr="00AA41D5">
              <w:rPr>
                <w:rFonts w:cstheme="minorHAnsi"/>
              </w:rPr>
              <w:t>Zamawiający nie wprowadzi wnioskowanej zmiany.</w:t>
            </w:r>
          </w:p>
        </w:tc>
      </w:tr>
      <w:tr w:rsidR="00AA41D5" w:rsidRPr="00AA41D5" w14:paraId="3AEB0218" w14:textId="2B0A3946" w:rsidTr="00AA41D5">
        <w:trPr>
          <w:trHeight w:val="558"/>
        </w:trPr>
        <w:tc>
          <w:tcPr>
            <w:tcW w:w="1413" w:type="dxa"/>
            <w:noWrap/>
            <w:vAlign w:val="center"/>
          </w:tcPr>
          <w:p w14:paraId="41F1B9AA" w14:textId="77777777" w:rsidR="00604763" w:rsidRPr="00AA41D5" w:rsidRDefault="00604763" w:rsidP="00BC3902">
            <w:pPr>
              <w:jc w:val="center"/>
              <w:rPr>
                <w:rFonts w:cstheme="minorHAnsi"/>
              </w:rPr>
            </w:pPr>
            <w:r w:rsidRPr="00AA41D5">
              <w:rPr>
                <w:rFonts w:cstheme="minorHAnsi"/>
              </w:rPr>
              <w:t>207</w:t>
            </w:r>
          </w:p>
        </w:tc>
        <w:tc>
          <w:tcPr>
            <w:tcW w:w="2011" w:type="dxa"/>
            <w:noWrap/>
            <w:vAlign w:val="center"/>
          </w:tcPr>
          <w:p w14:paraId="716C8479" w14:textId="77777777" w:rsidR="00604763" w:rsidRPr="00AA41D5" w:rsidRDefault="00604763" w:rsidP="00BC3902">
            <w:pPr>
              <w:jc w:val="center"/>
              <w:rPr>
                <w:rFonts w:cstheme="minorHAnsi"/>
              </w:rPr>
            </w:pPr>
            <w:r w:rsidRPr="00AA41D5">
              <w:rPr>
                <w:rFonts w:cstheme="minorHAnsi"/>
              </w:rPr>
              <w:t>formalno-prawne</w:t>
            </w:r>
          </w:p>
        </w:tc>
        <w:tc>
          <w:tcPr>
            <w:tcW w:w="4951" w:type="dxa"/>
            <w:vAlign w:val="center"/>
          </w:tcPr>
          <w:p w14:paraId="6B230E5D" w14:textId="77777777" w:rsidR="00604763" w:rsidRPr="00AA41D5" w:rsidRDefault="00604763" w:rsidP="00BC3902">
            <w:pPr>
              <w:rPr>
                <w:rFonts w:cstheme="minorHAnsi"/>
              </w:rPr>
            </w:pPr>
            <w:r w:rsidRPr="00AA41D5">
              <w:rPr>
                <w:rFonts w:cstheme="minorHAnsi"/>
              </w:rPr>
              <w:t>Dot.  par. 3 ust. 2 pkt 5 Umowy –   Wykonawca prosi o wykreślenie zapisu, " (...) w tym palowania z podziałem na segmenty budynku"  gdyż zarówno projekt budowlany jak i wykonawczy przewiduje bezpośrednie posadowienie budynków.</w:t>
            </w:r>
          </w:p>
        </w:tc>
        <w:tc>
          <w:tcPr>
            <w:tcW w:w="5573" w:type="dxa"/>
          </w:tcPr>
          <w:p w14:paraId="4243F664" w14:textId="5BC7B760" w:rsidR="00604763" w:rsidRPr="00AA41D5" w:rsidRDefault="00F20C79" w:rsidP="00BC3902">
            <w:pPr>
              <w:rPr>
                <w:rFonts w:cstheme="minorHAnsi"/>
              </w:rPr>
            </w:pPr>
            <w:r w:rsidRPr="00AA41D5">
              <w:rPr>
                <w:rFonts w:cstheme="minorHAnsi"/>
              </w:rPr>
              <w:t xml:space="preserve">Zamawiający wprowadza zmianę polegającą na </w:t>
            </w:r>
            <w:r w:rsidR="00755BEC" w:rsidRPr="00AA41D5">
              <w:rPr>
                <w:rFonts w:cstheme="minorHAnsi"/>
              </w:rPr>
              <w:t xml:space="preserve">wykreśleniu </w:t>
            </w:r>
            <w:r w:rsidR="00324B71" w:rsidRPr="00AA41D5">
              <w:rPr>
                <w:rFonts w:cstheme="minorHAnsi"/>
              </w:rPr>
              <w:t xml:space="preserve">z § 3 ust. 2 pkt 5 projektu umowy </w:t>
            </w:r>
            <w:r w:rsidR="00755BEC" w:rsidRPr="00AA41D5">
              <w:rPr>
                <w:rFonts w:cstheme="minorHAnsi"/>
              </w:rPr>
              <w:t>słów „</w:t>
            </w:r>
            <w:r w:rsidR="00B02F84" w:rsidRPr="00AA41D5">
              <w:rPr>
                <w:rFonts w:cstheme="minorHAnsi"/>
              </w:rPr>
              <w:t>w tym palowania z podziałem na segmenty budynku</w:t>
            </w:r>
            <w:r w:rsidR="00A2628A" w:rsidRPr="00AA41D5">
              <w:rPr>
                <w:rFonts w:cstheme="minorHAnsi"/>
              </w:rPr>
              <w:t>”.</w:t>
            </w:r>
          </w:p>
        </w:tc>
      </w:tr>
      <w:tr w:rsidR="00AA41D5" w:rsidRPr="00AA41D5" w14:paraId="6A5D8E43" w14:textId="60EAE5BD" w:rsidTr="00AA41D5">
        <w:trPr>
          <w:trHeight w:val="555"/>
        </w:trPr>
        <w:tc>
          <w:tcPr>
            <w:tcW w:w="1413" w:type="dxa"/>
            <w:noWrap/>
            <w:vAlign w:val="center"/>
          </w:tcPr>
          <w:p w14:paraId="64BC1361" w14:textId="77777777" w:rsidR="00604763" w:rsidRPr="00AA41D5" w:rsidRDefault="00604763" w:rsidP="00BC3902">
            <w:pPr>
              <w:jc w:val="center"/>
              <w:rPr>
                <w:rFonts w:cstheme="minorHAnsi"/>
              </w:rPr>
            </w:pPr>
            <w:r w:rsidRPr="00AA41D5">
              <w:rPr>
                <w:rFonts w:cstheme="minorHAnsi"/>
              </w:rPr>
              <w:t>208</w:t>
            </w:r>
          </w:p>
        </w:tc>
        <w:tc>
          <w:tcPr>
            <w:tcW w:w="2011" w:type="dxa"/>
            <w:noWrap/>
            <w:vAlign w:val="center"/>
          </w:tcPr>
          <w:p w14:paraId="1E406714" w14:textId="77777777" w:rsidR="00604763" w:rsidRPr="00AA41D5" w:rsidRDefault="00604763" w:rsidP="00BC3902">
            <w:pPr>
              <w:jc w:val="center"/>
              <w:rPr>
                <w:rFonts w:cstheme="minorHAnsi"/>
              </w:rPr>
            </w:pPr>
            <w:r w:rsidRPr="00AA41D5">
              <w:rPr>
                <w:rFonts w:cstheme="minorHAnsi"/>
              </w:rPr>
              <w:t>architektura</w:t>
            </w:r>
          </w:p>
        </w:tc>
        <w:tc>
          <w:tcPr>
            <w:tcW w:w="4951" w:type="dxa"/>
            <w:vAlign w:val="center"/>
          </w:tcPr>
          <w:p w14:paraId="27BF20E4" w14:textId="77777777" w:rsidR="00604763" w:rsidRPr="00AA41D5" w:rsidRDefault="00604763" w:rsidP="00BC3902">
            <w:pPr>
              <w:rPr>
                <w:rFonts w:cstheme="minorHAnsi"/>
              </w:rPr>
            </w:pPr>
            <w:r w:rsidRPr="00AA41D5">
              <w:rPr>
                <w:rFonts w:cstheme="minorHAnsi"/>
              </w:rPr>
              <w:t>Prosimy o potwierdzenie, że wykończenie ścian :</w:t>
            </w:r>
            <w:r w:rsidRPr="00AA41D5">
              <w:rPr>
                <w:rFonts w:cstheme="minorHAnsi"/>
              </w:rPr>
              <w:br/>
              <w:t>-tynk cementowo-wapienny kat. III</w:t>
            </w:r>
            <w:r w:rsidRPr="00AA41D5">
              <w:rPr>
                <w:rFonts w:cstheme="minorHAnsi"/>
              </w:rPr>
              <w:br/>
              <w:t>- malowanie tynku</w:t>
            </w:r>
            <w:r w:rsidRPr="00AA41D5">
              <w:rPr>
                <w:rFonts w:cstheme="minorHAnsi"/>
              </w:rPr>
              <w:br/>
              <w:t xml:space="preserve">stanowi pożądany efekt końcowy i nie należy wykonywać gładzi. </w:t>
            </w:r>
          </w:p>
        </w:tc>
        <w:tc>
          <w:tcPr>
            <w:tcW w:w="5573" w:type="dxa"/>
          </w:tcPr>
          <w:p w14:paraId="2E7C6E49" w14:textId="4DDD4EE8" w:rsidR="00604763" w:rsidRPr="00AA41D5" w:rsidRDefault="00733368" w:rsidP="00BC3902">
            <w:pPr>
              <w:rPr>
                <w:rFonts w:cstheme="minorHAnsi"/>
              </w:rPr>
            </w:pPr>
            <w:r w:rsidRPr="00AA41D5">
              <w:t xml:space="preserve">W pomieszczeniach biurowych należy </w:t>
            </w:r>
            <w:r w:rsidR="008D2EDB" w:rsidRPr="00AA41D5">
              <w:t xml:space="preserve">dodatkowo </w:t>
            </w:r>
            <w:r w:rsidRPr="00AA41D5">
              <w:t>wykonać na ścianach tynkowanych gładzie gipsowe. W części magazynowej nie.</w:t>
            </w:r>
          </w:p>
        </w:tc>
      </w:tr>
      <w:tr w:rsidR="00AA41D5" w:rsidRPr="00AA41D5" w14:paraId="590CFFF9" w14:textId="5AED3C98" w:rsidTr="00AA41D5">
        <w:trPr>
          <w:trHeight w:val="510"/>
        </w:trPr>
        <w:tc>
          <w:tcPr>
            <w:tcW w:w="1413" w:type="dxa"/>
            <w:noWrap/>
            <w:vAlign w:val="center"/>
          </w:tcPr>
          <w:p w14:paraId="22278C77" w14:textId="77777777" w:rsidR="00604763" w:rsidRPr="00AA41D5" w:rsidRDefault="00604763" w:rsidP="00BC3902">
            <w:pPr>
              <w:jc w:val="center"/>
              <w:rPr>
                <w:rFonts w:cstheme="minorHAnsi"/>
              </w:rPr>
            </w:pPr>
            <w:r w:rsidRPr="00AA41D5">
              <w:rPr>
                <w:rFonts w:cstheme="minorHAnsi"/>
              </w:rPr>
              <w:t>209</w:t>
            </w:r>
          </w:p>
        </w:tc>
        <w:tc>
          <w:tcPr>
            <w:tcW w:w="2011" w:type="dxa"/>
            <w:noWrap/>
            <w:vAlign w:val="center"/>
          </w:tcPr>
          <w:p w14:paraId="624468D3" w14:textId="77777777" w:rsidR="00604763" w:rsidRPr="00AA41D5" w:rsidRDefault="00604763" w:rsidP="00BC3902">
            <w:pPr>
              <w:jc w:val="center"/>
              <w:rPr>
                <w:rFonts w:cstheme="minorHAnsi"/>
              </w:rPr>
            </w:pPr>
            <w:r w:rsidRPr="00AA41D5">
              <w:rPr>
                <w:rFonts w:cstheme="minorHAnsi"/>
              </w:rPr>
              <w:t>architektura</w:t>
            </w:r>
          </w:p>
        </w:tc>
        <w:tc>
          <w:tcPr>
            <w:tcW w:w="4951" w:type="dxa"/>
          </w:tcPr>
          <w:p w14:paraId="2CC15A42" w14:textId="77777777" w:rsidR="00604763" w:rsidRPr="00AA41D5" w:rsidRDefault="00604763" w:rsidP="001814C6">
            <w:pPr>
              <w:rPr>
                <w:rFonts w:cstheme="minorHAnsi"/>
              </w:rPr>
            </w:pPr>
            <w:r w:rsidRPr="00AA41D5">
              <w:rPr>
                <w:rFonts w:cstheme="minorHAnsi"/>
              </w:rPr>
              <w:t>W nawiązaniu do odpowiedzi nr 72 (zestaw nr 1 z dnia 08.01.2021) ponownie prosimy o wydanie detalu elementu łączącego ścianę żelbetową z fasadą. Na det. o których mowa w odpowiedzi nie ma informacji dotyczących wykończenia widocznej strony elementu. Lokalizacja detalu w załączniku.</w:t>
            </w:r>
          </w:p>
          <w:p w14:paraId="75765E4F" w14:textId="10B06EC5" w:rsidR="00817B40" w:rsidRPr="00AA41D5" w:rsidRDefault="00817B40" w:rsidP="001814C6">
            <w:pPr>
              <w:rPr>
                <w:rFonts w:cstheme="minorHAnsi"/>
              </w:rPr>
            </w:pPr>
            <w:r w:rsidRPr="00AA41D5">
              <w:rPr>
                <w:noProof/>
                <w:lang w:eastAsia="pl-PL"/>
              </w:rPr>
              <w:drawing>
                <wp:inline distT="0" distB="0" distL="0" distR="0" wp14:anchorId="5B963868" wp14:editId="27C4449A">
                  <wp:extent cx="3149069" cy="1962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0295" cy="1969145"/>
                          </a:xfrm>
                          <a:prstGeom prst="rect">
                            <a:avLst/>
                          </a:prstGeom>
                        </pic:spPr>
                      </pic:pic>
                    </a:graphicData>
                  </a:graphic>
                </wp:inline>
              </w:drawing>
            </w:r>
          </w:p>
        </w:tc>
        <w:tc>
          <w:tcPr>
            <w:tcW w:w="5573" w:type="dxa"/>
          </w:tcPr>
          <w:p w14:paraId="43B9676E" w14:textId="77777777" w:rsidR="001851DC" w:rsidRPr="00AA41D5" w:rsidRDefault="001851DC" w:rsidP="001851DC">
            <w:r w:rsidRPr="00AA41D5">
              <w:t xml:space="preserve">Wskazany w załączniku odcinek ściany dł. ok. 15 cm, pomiędzy czołem ściany żelbetowej a wewnętrznym licem profilu fasady </w:t>
            </w:r>
            <w:proofErr w:type="spellStart"/>
            <w:r w:rsidRPr="00AA41D5">
              <w:t>aluminowo-szklanej</w:t>
            </w:r>
            <w:proofErr w:type="spellEnd"/>
            <w:r w:rsidRPr="00AA41D5">
              <w:t>, należy wykonać w systemie suchej zabudowy z okładziną z płyt gipsowo-włóknowych. Poniżej szczegół rozwiązania typowego.</w:t>
            </w:r>
          </w:p>
          <w:p w14:paraId="5A3A76B9" w14:textId="4FF33624" w:rsidR="00604763" w:rsidRPr="00AA41D5" w:rsidRDefault="001851DC" w:rsidP="001851DC">
            <w:pPr>
              <w:rPr>
                <w:rFonts w:cstheme="minorHAnsi"/>
              </w:rPr>
            </w:pPr>
            <w:r w:rsidRPr="00AA41D5">
              <w:rPr>
                <w:b/>
                <w:bCs/>
                <w:noProof/>
                <w:lang w:eastAsia="pl-PL"/>
              </w:rPr>
              <w:drawing>
                <wp:inline distT="0" distB="0" distL="0" distR="0" wp14:anchorId="79FEEC3A" wp14:editId="162CCE4E">
                  <wp:extent cx="3562350" cy="2914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2350" cy="2914650"/>
                          </a:xfrm>
                          <a:prstGeom prst="rect">
                            <a:avLst/>
                          </a:prstGeom>
                          <a:noFill/>
                          <a:ln>
                            <a:noFill/>
                          </a:ln>
                        </pic:spPr>
                      </pic:pic>
                    </a:graphicData>
                  </a:graphic>
                </wp:inline>
              </w:drawing>
            </w:r>
          </w:p>
        </w:tc>
      </w:tr>
      <w:tr w:rsidR="00AA41D5" w:rsidRPr="00AA41D5" w14:paraId="55D2366A" w14:textId="7F567F0C" w:rsidTr="00AA41D5">
        <w:trPr>
          <w:trHeight w:val="510"/>
        </w:trPr>
        <w:tc>
          <w:tcPr>
            <w:tcW w:w="1413" w:type="dxa"/>
            <w:noWrap/>
            <w:vAlign w:val="center"/>
          </w:tcPr>
          <w:p w14:paraId="62C4D649" w14:textId="77777777" w:rsidR="00604763" w:rsidRPr="00AA41D5" w:rsidRDefault="00604763" w:rsidP="00BC3902">
            <w:pPr>
              <w:jc w:val="center"/>
              <w:rPr>
                <w:rFonts w:cstheme="minorHAnsi"/>
              </w:rPr>
            </w:pPr>
            <w:r w:rsidRPr="00AA41D5">
              <w:rPr>
                <w:rFonts w:cstheme="minorHAnsi"/>
              </w:rPr>
              <w:t>210</w:t>
            </w:r>
          </w:p>
        </w:tc>
        <w:tc>
          <w:tcPr>
            <w:tcW w:w="2011" w:type="dxa"/>
            <w:noWrap/>
            <w:vAlign w:val="center"/>
          </w:tcPr>
          <w:p w14:paraId="345D9EC3" w14:textId="77777777" w:rsidR="00604763" w:rsidRPr="00AA41D5" w:rsidRDefault="00604763" w:rsidP="00BC3902">
            <w:pPr>
              <w:jc w:val="center"/>
              <w:rPr>
                <w:rFonts w:cstheme="minorHAnsi"/>
              </w:rPr>
            </w:pPr>
            <w:r w:rsidRPr="00AA41D5">
              <w:rPr>
                <w:rFonts w:cstheme="minorHAnsi"/>
              </w:rPr>
              <w:t>formalne</w:t>
            </w:r>
          </w:p>
        </w:tc>
        <w:tc>
          <w:tcPr>
            <w:tcW w:w="4951" w:type="dxa"/>
            <w:vAlign w:val="center"/>
          </w:tcPr>
          <w:p w14:paraId="06A07C6E" w14:textId="77777777" w:rsidR="00604763" w:rsidRPr="00AA41D5" w:rsidRDefault="00604763" w:rsidP="00BC3902">
            <w:pPr>
              <w:rPr>
                <w:rFonts w:cstheme="minorHAnsi"/>
              </w:rPr>
            </w:pPr>
            <w:r w:rsidRPr="00AA41D5">
              <w:rPr>
                <w:rFonts w:cstheme="minorHAnsi"/>
              </w:rPr>
              <w:t>Informujemy, iż  § 21, punkt 4 ujednoliconego wzoru umowy  udostępnionego 20.01.2021r. jest w sprzeczności z odpowiedzią na pytanie numer 79 z dnia 20.01.2021r. W związku z powyższym prosimy o potwierdzenie, iż w kwestii hierarchii dokumentacji wiążący jest zapis znajdujący się w punkcie 4 § 21 ujednoliconego wzoru umowy.</w:t>
            </w:r>
          </w:p>
        </w:tc>
        <w:tc>
          <w:tcPr>
            <w:tcW w:w="5573" w:type="dxa"/>
          </w:tcPr>
          <w:p w14:paraId="3454E78C" w14:textId="752C398E" w:rsidR="00604763" w:rsidRPr="00AA41D5" w:rsidRDefault="000E19D3" w:rsidP="00BC3902">
            <w:pPr>
              <w:rPr>
                <w:rFonts w:cstheme="minorHAnsi"/>
              </w:rPr>
            </w:pPr>
            <w:r w:rsidRPr="00AA41D5">
              <w:rPr>
                <w:rFonts w:cstheme="minorHAnsi"/>
              </w:rPr>
              <w:t xml:space="preserve">Zamawiający wprowadza zmianę </w:t>
            </w:r>
            <w:r w:rsidR="00750A7D" w:rsidRPr="00AA41D5">
              <w:rPr>
                <w:rFonts w:cstheme="minorHAnsi"/>
              </w:rPr>
              <w:t xml:space="preserve">do projektu umowy </w:t>
            </w:r>
            <w:r w:rsidRPr="00AA41D5">
              <w:rPr>
                <w:rFonts w:cstheme="minorHAnsi"/>
              </w:rPr>
              <w:t xml:space="preserve">polegającą na  </w:t>
            </w:r>
            <w:r w:rsidR="00750A7D" w:rsidRPr="00AA41D5">
              <w:rPr>
                <w:rFonts w:cstheme="minorHAnsi"/>
              </w:rPr>
              <w:t xml:space="preserve">wykreśleniu </w:t>
            </w:r>
            <w:r w:rsidR="000E54BD" w:rsidRPr="00AA41D5">
              <w:rPr>
                <w:rFonts w:cstheme="minorHAnsi"/>
              </w:rPr>
              <w:t xml:space="preserve">§ 21 ust. 4 </w:t>
            </w:r>
            <w:r w:rsidR="00A3300E" w:rsidRPr="00AA41D5">
              <w:rPr>
                <w:rFonts w:cstheme="minorHAnsi"/>
              </w:rPr>
              <w:t>i dostosowaniu numeracji następnych ustępów.</w:t>
            </w:r>
          </w:p>
        </w:tc>
      </w:tr>
      <w:tr w:rsidR="00AA41D5" w:rsidRPr="00AA41D5" w14:paraId="30CE4728" w14:textId="09C8E3B8" w:rsidTr="00AA41D5">
        <w:trPr>
          <w:trHeight w:val="505"/>
        </w:trPr>
        <w:tc>
          <w:tcPr>
            <w:tcW w:w="1413" w:type="dxa"/>
            <w:noWrap/>
            <w:vAlign w:val="center"/>
          </w:tcPr>
          <w:p w14:paraId="7C7E7205" w14:textId="77777777" w:rsidR="00604763" w:rsidRPr="00AA41D5" w:rsidRDefault="00604763" w:rsidP="00BC3902">
            <w:pPr>
              <w:jc w:val="center"/>
              <w:rPr>
                <w:rFonts w:cstheme="minorHAnsi"/>
              </w:rPr>
            </w:pPr>
            <w:r w:rsidRPr="00AA41D5">
              <w:rPr>
                <w:rFonts w:cstheme="minorHAnsi"/>
              </w:rPr>
              <w:t>211</w:t>
            </w:r>
          </w:p>
        </w:tc>
        <w:tc>
          <w:tcPr>
            <w:tcW w:w="2011" w:type="dxa"/>
            <w:noWrap/>
            <w:vAlign w:val="center"/>
          </w:tcPr>
          <w:p w14:paraId="19E93124" w14:textId="77777777" w:rsidR="00604763" w:rsidRPr="00AA41D5" w:rsidRDefault="00604763" w:rsidP="00BC3902">
            <w:pPr>
              <w:jc w:val="center"/>
              <w:rPr>
                <w:rFonts w:cstheme="minorHAnsi"/>
              </w:rPr>
            </w:pPr>
            <w:r w:rsidRPr="00AA41D5">
              <w:rPr>
                <w:rFonts w:cstheme="minorHAnsi"/>
              </w:rPr>
              <w:t>instalacje sanitarne</w:t>
            </w:r>
          </w:p>
        </w:tc>
        <w:tc>
          <w:tcPr>
            <w:tcW w:w="4951" w:type="dxa"/>
            <w:vAlign w:val="center"/>
          </w:tcPr>
          <w:p w14:paraId="220EE75B" w14:textId="77777777" w:rsidR="00604763" w:rsidRPr="00AA41D5" w:rsidRDefault="00604763" w:rsidP="00BC3902">
            <w:pPr>
              <w:rPr>
                <w:rFonts w:cstheme="minorHAnsi"/>
              </w:rPr>
            </w:pPr>
            <w:r w:rsidRPr="00AA41D5">
              <w:rPr>
                <w:rFonts w:cstheme="minorHAnsi"/>
              </w:rPr>
              <w:t xml:space="preserve">W nawiązaniu do odpowiedzi na pyt. Nr 59, prosimy o doszczegółowienie zakresu izolacji. </w:t>
            </w:r>
            <w:r w:rsidRPr="00AA41D5">
              <w:rPr>
                <w:rFonts w:cstheme="minorHAnsi"/>
              </w:rPr>
              <w:br/>
              <w:t xml:space="preserve">Opis techniczny instalacji CO, pkt 5.3. wskazuje na użycie w ramach jednej instalacji trzech typów izolacji (pianki </w:t>
            </w:r>
            <w:proofErr w:type="spellStart"/>
            <w:r w:rsidRPr="00AA41D5">
              <w:rPr>
                <w:rFonts w:cstheme="minorHAnsi"/>
              </w:rPr>
              <w:t>poliolefinowej</w:t>
            </w:r>
            <w:proofErr w:type="spellEnd"/>
            <w:r w:rsidRPr="00AA41D5">
              <w:rPr>
                <w:rFonts w:cstheme="minorHAnsi"/>
              </w:rPr>
              <w:t xml:space="preserve">, otulin laminowanych z folią PE (warstwy posadzkowe) oraz kauczuk (w holu głównym na parterze, tak samo w przypadku instalacji chłodniczej)), co jest sprzeczne z udzieloną odpowiedzią „…Nie przewiduje się stosowania różnych rodzajów izolacji w obiekcie”. Również na wentylacji oddymiającej zaprojektowano inny typ izolacji – wełna mineralna. </w:t>
            </w:r>
            <w:r w:rsidRPr="00AA41D5">
              <w:rPr>
                <w:rFonts w:cstheme="minorHAnsi"/>
              </w:rPr>
              <w:br/>
              <w:t xml:space="preserve">Ponadto wskazane w dokumentacji wykonawczej parametry oraz przesłana odpowiedź dotycząca użycia jednego rodzaju izolacji, powoduje iż wybór ogranicza się do jednego producenta, który oferuje ten sam rodzaj izolacji do wszystkich instalacji, co jest niezgodne z Prawem Zamówień Publicznych. </w:t>
            </w:r>
            <w:r w:rsidRPr="00AA41D5">
              <w:rPr>
                <w:rFonts w:cstheme="minorHAnsi"/>
              </w:rPr>
              <w:br/>
              <w:t>Prosimy zatem o wskazanie dopuszczalnych producentów/typów izolacji, które mogą być zastosowane na następujących instalacjach: wentylacja bytowa, pożarowa, instalacja wodociągowa (ciepła, zimna woda), wody lodowej, centralnego ogrzewania i ciepła technologicznego.</w:t>
            </w:r>
          </w:p>
        </w:tc>
        <w:tc>
          <w:tcPr>
            <w:tcW w:w="5573" w:type="dxa"/>
          </w:tcPr>
          <w:p w14:paraId="7A0CBEA5" w14:textId="77777777" w:rsidR="00500B22" w:rsidRPr="00AA41D5" w:rsidRDefault="00500B22" w:rsidP="00500B22">
            <w:pPr>
              <w:jc w:val="both"/>
            </w:pPr>
            <w:r w:rsidRPr="00AA41D5">
              <w:t>Podstawowe dane techniczne izolacji cieplnych – parametry istotne z punktu widzenia projektu:</w:t>
            </w:r>
          </w:p>
          <w:p w14:paraId="55FABE1F" w14:textId="77777777" w:rsidR="00500B22" w:rsidRPr="00AA41D5" w:rsidRDefault="00500B22" w:rsidP="00500B22">
            <w:pPr>
              <w:jc w:val="both"/>
            </w:pPr>
            <w:r w:rsidRPr="00AA41D5">
              <w:t>- materiał – pianka o zamkniętej strukturze komórkowej; izolacja termiczna i akustyczna;</w:t>
            </w:r>
          </w:p>
          <w:p w14:paraId="0F5C809C" w14:textId="77777777" w:rsidR="00500B22" w:rsidRPr="00AA41D5" w:rsidRDefault="00500B22" w:rsidP="00500B22">
            <w:pPr>
              <w:jc w:val="both"/>
            </w:pPr>
            <w:r w:rsidRPr="00AA41D5">
              <w:t>- otuliny – instalacje rurowe (instalacja wodociągowa, ppoż. zasilająca hydranty dn25, instalacja c.o., c.t. i instalacja chłodnicza); dla instalacji montowanych w posadzkach i przegrodach murowanych izolacja odporna na materiały budowlane tj. cement, wapno, gips;</w:t>
            </w:r>
          </w:p>
          <w:p w14:paraId="6ABE8FE0" w14:textId="77777777" w:rsidR="00500B22" w:rsidRPr="00AA41D5" w:rsidRDefault="00500B22" w:rsidP="00500B22">
            <w:pPr>
              <w:jc w:val="both"/>
            </w:pPr>
            <w:r w:rsidRPr="00AA41D5">
              <w:t>- maty(płyty) – instalacja wentylacji mechanicznej bytowej;</w:t>
            </w:r>
          </w:p>
          <w:p w14:paraId="2BA26EDA" w14:textId="77777777" w:rsidR="00500B22" w:rsidRPr="00AA41D5" w:rsidRDefault="00500B22" w:rsidP="00500B22">
            <w:pPr>
              <w:jc w:val="both"/>
            </w:pPr>
            <w:r w:rsidRPr="00AA41D5">
              <w:t>- klasa reakcji na ogień - B</w:t>
            </w:r>
            <w:r w:rsidRPr="00AA41D5">
              <w:rPr>
                <w:vertAlign w:val="subscript"/>
              </w:rPr>
              <w:t>L</w:t>
            </w:r>
            <w:r w:rsidRPr="00AA41D5">
              <w:t xml:space="preserve"> – s1, d0 (otuliny), B</w:t>
            </w:r>
            <w:r w:rsidRPr="00AA41D5">
              <w:rPr>
                <w:vertAlign w:val="subscript"/>
              </w:rPr>
              <w:t>L</w:t>
            </w:r>
            <w:r w:rsidRPr="00AA41D5">
              <w:t xml:space="preserve"> – s2, d0 (maty) zgodnie z EN 13501-1; NRO – nierozprzestrzeniający ognia;</w:t>
            </w:r>
          </w:p>
          <w:p w14:paraId="118358F2" w14:textId="77777777" w:rsidR="00500B22" w:rsidRPr="00AA41D5" w:rsidRDefault="00500B22" w:rsidP="00500B22">
            <w:pPr>
              <w:jc w:val="both"/>
            </w:pPr>
            <w:r w:rsidRPr="00AA41D5">
              <w:t>- współczynnik przewodzenia ciepła – λ=0,035 W/</w:t>
            </w:r>
            <w:proofErr w:type="spellStart"/>
            <w:r w:rsidRPr="00AA41D5">
              <w:t>mK</w:t>
            </w:r>
            <w:proofErr w:type="spellEnd"/>
            <w:r w:rsidRPr="00AA41D5">
              <w:t xml:space="preserve"> przy 10</w:t>
            </w:r>
            <w:r w:rsidRPr="00AA41D5">
              <w:rPr>
                <w:vertAlign w:val="superscript"/>
              </w:rPr>
              <w:t>o</w:t>
            </w:r>
            <w:r w:rsidRPr="00AA41D5">
              <w:t>C.</w:t>
            </w:r>
          </w:p>
          <w:p w14:paraId="7AD4CEC6" w14:textId="217697B1" w:rsidR="00604763" w:rsidRPr="00AA41D5" w:rsidRDefault="00500B22" w:rsidP="00500B22">
            <w:pPr>
              <w:rPr>
                <w:rFonts w:cstheme="minorHAnsi"/>
              </w:rPr>
            </w:pPr>
            <w:r w:rsidRPr="00AA41D5">
              <w:t>Instalacja wentylacji oddymiającej – zgodnie z dokumentacją projektową.</w:t>
            </w:r>
          </w:p>
        </w:tc>
      </w:tr>
      <w:tr w:rsidR="00AA41D5" w:rsidRPr="00AA41D5" w14:paraId="33D50739" w14:textId="534ADD51" w:rsidTr="00AA41D5">
        <w:trPr>
          <w:trHeight w:val="555"/>
        </w:trPr>
        <w:tc>
          <w:tcPr>
            <w:tcW w:w="1413" w:type="dxa"/>
            <w:noWrap/>
            <w:vAlign w:val="center"/>
          </w:tcPr>
          <w:p w14:paraId="748C8CBD" w14:textId="77777777" w:rsidR="00604763" w:rsidRPr="00AA41D5" w:rsidRDefault="00604763" w:rsidP="00BC3902">
            <w:pPr>
              <w:jc w:val="center"/>
              <w:rPr>
                <w:rFonts w:cstheme="minorHAnsi"/>
              </w:rPr>
            </w:pPr>
            <w:r w:rsidRPr="00AA41D5">
              <w:rPr>
                <w:rFonts w:cstheme="minorHAnsi"/>
              </w:rPr>
              <w:t>212</w:t>
            </w:r>
          </w:p>
        </w:tc>
        <w:tc>
          <w:tcPr>
            <w:tcW w:w="2011" w:type="dxa"/>
            <w:noWrap/>
            <w:vAlign w:val="center"/>
          </w:tcPr>
          <w:p w14:paraId="4F002C3D" w14:textId="77777777" w:rsidR="00604763" w:rsidRPr="00AA41D5" w:rsidRDefault="00604763" w:rsidP="00BC3902">
            <w:pPr>
              <w:jc w:val="center"/>
              <w:rPr>
                <w:rFonts w:cstheme="minorHAnsi"/>
              </w:rPr>
            </w:pPr>
            <w:r w:rsidRPr="00AA41D5">
              <w:rPr>
                <w:rFonts w:cstheme="minorHAnsi"/>
              </w:rPr>
              <w:t>formalne</w:t>
            </w:r>
          </w:p>
        </w:tc>
        <w:tc>
          <w:tcPr>
            <w:tcW w:w="4951" w:type="dxa"/>
            <w:vAlign w:val="center"/>
          </w:tcPr>
          <w:p w14:paraId="54AE0A7C" w14:textId="77777777" w:rsidR="00604763" w:rsidRPr="00AA41D5" w:rsidRDefault="00604763" w:rsidP="00BC3902">
            <w:pPr>
              <w:rPr>
                <w:rFonts w:cstheme="minorHAnsi"/>
              </w:rPr>
            </w:pPr>
            <w:r w:rsidRPr="00AA41D5">
              <w:rPr>
                <w:rFonts w:cstheme="minorHAnsi"/>
              </w:rPr>
              <w:t>W §10.  punkcie 4, podpunkcie 10 czytamy: "Podczas realizacji robót budowlanych na terenie budowy zlokalizowane będzie również biuro Inwestora Zastępczego". Prosimy o podanie ilości oraz rodzaju pakamer potrzebnych dla biura Inwestora Zastępczego oraz wszelkich innych wytycznych</w:t>
            </w:r>
          </w:p>
        </w:tc>
        <w:tc>
          <w:tcPr>
            <w:tcW w:w="5573" w:type="dxa"/>
          </w:tcPr>
          <w:p w14:paraId="7A194B82" w14:textId="17D2B1F3" w:rsidR="00604763" w:rsidRPr="00AA41D5" w:rsidRDefault="00675789" w:rsidP="00BC3902">
            <w:pPr>
              <w:rPr>
                <w:rFonts w:cstheme="minorHAnsi"/>
              </w:rPr>
            </w:pPr>
            <w:r w:rsidRPr="00AA41D5">
              <w:rPr>
                <w:rFonts w:cstheme="minorHAnsi"/>
              </w:rPr>
              <w:t>Jedna p</w:t>
            </w:r>
            <w:r w:rsidR="008D2EDB" w:rsidRPr="00AA41D5">
              <w:rPr>
                <w:rFonts w:cstheme="minorHAnsi"/>
              </w:rPr>
              <w:t>akamera na biura Inwestora Zastępczego wraz z zapleczem sanitarnym.</w:t>
            </w:r>
          </w:p>
        </w:tc>
      </w:tr>
      <w:tr w:rsidR="00AA41D5" w:rsidRPr="00AA41D5" w14:paraId="29E5E66C" w14:textId="787AA91E" w:rsidTr="00AA41D5">
        <w:trPr>
          <w:trHeight w:val="499"/>
        </w:trPr>
        <w:tc>
          <w:tcPr>
            <w:tcW w:w="1413" w:type="dxa"/>
            <w:noWrap/>
            <w:vAlign w:val="center"/>
          </w:tcPr>
          <w:p w14:paraId="0E82D6D3" w14:textId="77777777" w:rsidR="00604763" w:rsidRPr="00AA41D5" w:rsidRDefault="00604763" w:rsidP="00BC3902">
            <w:pPr>
              <w:jc w:val="center"/>
              <w:rPr>
                <w:rFonts w:cstheme="minorHAnsi"/>
              </w:rPr>
            </w:pPr>
            <w:r w:rsidRPr="00AA41D5">
              <w:rPr>
                <w:rFonts w:cstheme="minorHAnsi"/>
              </w:rPr>
              <w:t>213</w:t>
            </w:r>
          </w:p>
        </w:tc>
        <w:tc>
          <w:tcPr>
            <w:tcW w:w="2011" w:type="dxa"/>
            <w:noWrap/>
            <w:vAlign w:val="center"/>
          </w:tcPr>
          <w:p w14:paraId="4C780A35" w14:textId="77777777" w:rsidR="00604763" w:rsidRPr="00AA41D5" w:rsidRDefault="00604763" w:rsidP="00BC3902">
            <w:pPr>
              <w:jc w:val="center"/>
              <w:rPr>
                <w:rFonts w:cstheme="minorHAnsi"/>
              </w:rPr>
            </w:pPr>
            <w:r w:rsidRPr="00AA41D5">
              <w:rPr>
                <w:rFonts w:cstheme="minorHAnsi"/>
              </w:rPr>
              <w:t>formalne</w:t>
            </w:r>
          </w:p>
        </w:tc>
        <w:tc>
          <w:tcPr>
            <w:tcW w:w="4951" w:type="dxa"/>
            <w:vAlign w:val="center"/>
          </w:tcPr>
          <w:p w14:paraId="342C7DE1" w14:textId="77777777" w:rsidR="00604763" w:rsidRPr="00AA41D5" w:rsidRDefault="00604763" w:rsidP="00BC3902">
            <w:pPr>
              <w:rPr>
                <w:rFonts w:cstheme="minorHAnsi"/>
              </w:rPr>
            </w:pPr>
            <w:r w:rsidRPr="00AA41D5">
              <w:rPr>
                <w:rFonts w:cstheme="minorHAnsi"/>
              </w:rPr>
              <w:t>W §10.  punkcie 4, podpunkcie 10 czytamy: "Koszty eksploatacji biura Inwestora Zastępczego ponosi Inwestor Zastępczy". Prosimy o potwierdzenie, iż przez koszt eksploatacji biura rozumiane jest: koszt mediów, dzierżawy pakamer oraz proporcjonalny udział (liczony w zależności od wielkości zaplecza) w kosztach dzierżawy działki pod zaplecze.</w:t>
            </w:r>
          </w:p>
        </w:tc>
        <w:tc>
          <w:tcPr>
            <w:tcW w:w="5573" w:type="dxa"/>
          </w:tcPr>
          <w:p w14:paraId="14B6EC0C" w14:textId="15440CFB" w:rsidR="00604763" w:rsidRPr="00AA41D5" w:rsidRDefault="00E20027">
            <w:pPr>
              <w:rPr>
                <w:rFonts w:cstheme="minorHAnsi"/>
              </w:rPr>
            </w:pPr>
            <w:r w:rsidRPr="00AA41D5">
              <w:rPr>
                <w:rFonts w:cstheme="minorHAnsi"/>
              </w:rPr>
              <w:t>Przez koszt eksploatacji biura rozumian</w:t>
            </w:r>
            <w:r w:rsidR="00B119F6" w:rsidRPr="00AA41D5">
              <w:rPr>
                <w:rFonts w:cstheme="minorHAnsi"/>
              </w:rPr>
              <w:t>y</w:t>
            </w:r>
            <w:r w:rsidRPr="00AA41D5">
              <w:rPr>
                <w:rFonts w:cstheme="minorHAnsi"/>
              </w:rPr>
              <w:t xml:space="preserve"> jest koszt mediów</w:t>
            </w:r>
            <w:r w:rsidR="00B119F6" w:rsidRPr="00AA41D5">
              <w:rPr>
                <w:rFonts w:cstheme="minorHAnsi"/>
              </w:rPr>
              <w:t>.</w:t>
            </w:r>
            <w:r w:rsidR="00C12572" w:rsidRPr="00AA41D5">
              <w:rPr>
                <w:rFonts w:cstheme="minorHAnsi"/>
              </w:rPr>
              <w:t xml:space="preserve"> Ewentualna opłata za dzierżawę</w:t>
            </w:r>
            <w:r w:rsidR="00DF525E" w:rsidRPr="00AA41D5">
              <w:rPr>
                <w:rFonts w:cstheme="minorHAnsi"/>
              </w:rPr>
              <w:t xml:space="preserve"> pakamer</w:t>
            </w:r>
            <w:r w:rsidR="00C12572" w:rsidRPr="00AA41D5">
              <w:rPr>
                <w:rFonts w:cstheme="minorHAnsi"/>
              </w:rPr>
              <w:t xml:space="preserve"> </w:t>
            </w:r>
            <w:r w:rsidR="0052777B" w:rsidRPr="00AA41D5">
              <w:rPr>
                <w:rFonts w:cstheme="minorHAnsi"/>
              </w:rPr>
              <w:t xml:space="preserve">lub działki </w:t>
            </w:r>
            <w:r w:rsidR="00C12572" w:rsidRPr="00AA41D5">
              <w:rPr>
                <w:rFonts w:cstheme="minorHAnsi"/>
              </w:rPr>
              <w:t>jest po stronie Generalnego Wykonawcy.</w:t>
            </w:r>
            <w:r w:rsidR="0052777B" w:rsidRPr="00AA41D5">
              <w:rPr>
                <w:rFonts w:cstheme="minorHAnsi"/>
              </w:rPr>
              <w:t xml:space="preserve"> </w:t>
            </w:r>
          </w:p>
        </w:tc>
      </w:tr>
      <w:tr w:rsidR="00AA41D5" w:rsidRPr="00AA41D5" w14:paraId="62651F57" w14:textId="25419F7E" w:rsidTr="00AA41D5">
        <w:trPr>
          <w:trHeight w:val="562"/>
        </w:trPr>
        <w:tc>
          <w:tcPr>
            <w:tcW w:w="1413" w:type="dxa"/>
            <w:noWrap/>
            <w:vAlign w:val="center"/>
          </w:tcPr>
          <w:p w14:paraId="73C59439" w14:textId="77777777" w:rsidR="00604763" w:rsidRPr="00AA41D5" w:rsidRDefault="00604763" w:rsidP="00BC3902">
            <w:pPr>
              <w:jc w:val="center"/>
              <w:rPr>
                <w:rFonts w:cstheme="minorHAnsi"/>
              </w:rPr>
            </w:pPr>
            <w:r w:rsidRPr="00AA41D5">
              <w:rPr>
                <w:rFonts w:cstheme="minorHAnsi"/>
              </w:rPr>
              <w:t>214</w:t>
            </w:r>
          </w:p>
        </w:tc>
        <w:tc>
          <w:tcPr>
            <w:tcW w:w="2011" w:type="dxa"/>
            <w:noWrap/>
            <w:vAlign w:val="center"/>
          </w:tcPr>
          <w:p w14:paraId="7DD44A7C" w14:textId="77777777" w:rsidR="00604763" w:rsidRPr="00AA41D5" w:rsidRDefault="00604763" w:rsidP="00BC3902">
            <w:pPr>
              <w:jc w:val="center"/>
              <w:rPr>
                <w:rFonts w:cstheme="minorHAnsi"/>
              </w:rPr>
            </w:pPr>
            <w:r w:rsidRPr="00AA41D5">
              <w:rPr>
                <w:rFonts w:cstheme="minorHAnsi"/>
              </w:rPr>
              <w:t>instalacje sanitarne</w:t>
            </w:r>
          </w:p>
        </w:tc>
        <w:tc>
          <w:tcPr>
            <w:tcW w:w="4951" w:type="dxa"/>
            <w:vAlign w:val="center"/>
          </w:tcPr>
          <w:p w14:paraId="543A79F2" w14:textId="77777777" w:rsidR="00604763" w:rsidRPr="00AA41D5" w:rsidRDefault="00604763" w:rsidP="00BC3902">
            <w:pPr>
              <w:rPr>
                <w:rFonts w:cstheme="minorHAnsi"/>
              </w:rPr>
            </w:pPr>
            <w:r w:rsidRPr="00AA41D5">
              <w:rPr>
                <w:rFonts w:cstheme="minorHAnsi"/>
              </w:rPr>
              <w:t xml:space="preserve">W związku z rozbieżnością pomiędzy opisem technicznym i przedmiarem a dokumentem </w:t>
            </w:r>
            <w:proofErr w:type="spellStart"/>
            <w:r w:rsidRPr="00AA41D5">
              <w:rPr>
                <w:rFonts w:cstheme="minorHAnsi"/>
              </w:rPr>
              <w:t>STWiORB</w:t>
            </w:r>
            <w:proofErr w:type="spellEnd"/>
            <w:r w:rsidRPr="00AA41D5">
              <w:rPr>
                <w:rFonts w:cstheme="minorHAnsi"/>
              </w:rPr>
              <w:t xml:space="preserve"> instalacji źródła ciepła i chłodu, prosimy o informację czy dopuszcza się zastosowanie przewodów z rur stalowych bez szwu, łączonych przez spawanie, w obrębie pomieszczenia węzła i do pompy powietrznej na dachu. Jest o materiał wskazany zarówno w opisie technicznym jak również w przedmiarze robót. </w:t>
            </w:r>
          </w:p>
        </w:tc>
        <w:tc>
          <w:tcPr>
            <w:tcW w:w="5573" w:type="dxa"/>
          </w:tcPr>
          <w:p w14:paraId="61907B50" w14:textId="569C4C57" w:rsidR="00604763" w:rsidRPr="00AA41D5" w:rsidRDefault="000D630F" w:rsidP="00BC3902">
            <w:pPr>
              <w:rPr>
                <w:rFonts w:cstheme="minorHAnsi"/>
              </w:rPr>
            </w:pPr>
            <w:r w:rsidRPr="00AA41D5">
              <w:t>Należy zastosować rury stalowe, łączone przez spawanie.</w:t>
            </w:r>
          </w:p>
        </w:tc>
      </w:tr>
      <w:tr w:rsidR="00AA41D5" w:rsidRPr="00AA41D5" w14:paraId="49919B41" w14:textId="473393D2" w:rsidTr="00AA41D5">
        <w:trPr>
          <w:trHeight w:val="510"/>
        </w:trPr>
        <w:tc>
          <w:tcPr>
            <w:tcW w:w="1413" w:type="dxa"/>
            <w:noWrap/>
            <w:vAlign w:val="center"/>
          </w:tcPr>
          <w:p w14:paraId="5C70320F" w14:textId="77777777" w:rsidR="00604763" w:rsidRPr="00AA41D5" w:rsidRDefault="00604763" w:rsidP="00BC3902">
            <w:pPr>
              <w:jc w:val="center"/>
              <w:rPr>
                <w:rFonts w:cstheme="minorHAnsi"/>
              </w:rPr>
            </w:pPr>
            <w:r w:rsidRPr="00AA41D5">
              <w:rPr>
                <w:rFonts w:cstheme="minorHAnsi"/>
              </w:rPr>
              <w:t>215</w:t>
            </w:r>
          </w:p>
        </w:tc>
        <w:tc>
          <w:tcPr>
            <w:tcW w:w="2011" w:type="dxa"/>
            <w:noWrap/>
            <w:vAlign w:val="center"/>
          </w:tcPr>
          <w:p w14:paraId="573D410A" w14:textId="77777777" w:rsidR="00604763" w:rsidRPr="00AA41D5" w:rsidRDefault="00604763" w:rsidP="00BC3902">
            <w:pPr>
              <w:jc w:val="center"/>
              <w:rPr>
                <w:rFonts w:cstheme="minorHAnsi"/>
              </w:rPr>
            </w:pPr>
            <w:r w:rsidRPr="00AA41D5">
              <w:rPr>
                <w:rFonts w:cstheme="minorHAnsi"/>
              </w:rPr>
              <w:t>instalacje sanitarne</w:t>
            </w:r>
          </w:p>
        </w:tc>
        <w:tc>
          <w:tcPr>
            <w:tcW w:w="4951" w:type="dxa"/>
            <w:vAlign w:val="center"/>
          </w:tcPr>
          <w:p w14:paraId="63F5036F" w14:textId="77777777" w:rsidR="00604763" w:rsidRPr="00AA41D5" w:rsidRDefault="00604763" w:rsidP="00BC3902">
            <w:pPr>
              <w:rPr>
                <w:rFonts w:cstheme="minorHAnsi"/>
              </w:rPr>
            </w:pPr>
            <w:r w:rsidRPr="00AA41D5">
              <w:rPr>
                <w:rFonts w:cstheme="minorHAnsi"/>
              </w:rPr>
              <w:t>W nawiązaniu do odpowiedzi na pyt. Nr 62 oraz nr 79, prosimy o wskazanie dokumentu, wg którego należy przyjąć materiał sond:</w:t>
            </w:r>
            <w:r w:rsidRPr="00AA41D5">
              <w:rPr>
                <w:rFonts w:cstheme="minorHAnsi"/>
              </w:rPr>
              <w:br/>
              <w:t>- Opis techniczny - sondy wykonane z polietylenu sieciowanego PE-</w:t>
            </w:r>
            <w:proofErr w:type="spellStart"/>
            <w:r w:rsidRPr="00AA41D5">
              <w:rPr>
                <w:rFonts w:cstheme="minorHAnsi"/>
              </w:rPr>
              <w:t>Xa</w:t>
            </w:r>
            <w:proofErr w:type="spellEnd"/>
            <w:r w:rsidRPr="00AA41D5">
              <w:rPr>
                <w:rFonts w:cstheme="minorHAnsi"/>
              </w:rPr>
              <w:t xml:space="preserve"> z zewnętrzną warstwą ochronną</w:t>
            </w:r>
            <w:r w:rsidRPr="00AA41D5">
              <w:rPr>
                <w:rFonts w:cstheme="minorHAnsi"/>
              </w:rPr>
              <w:br/>
              <w:t xml:space="preserve">- </w:t>
            </w:r>
            <w:proofErr w:type="spellStart"/>
            <w:r w:rsidRPr="00AA41D5">
              <w:rPr>
                <w:rFonts w:cstheme="minorHAnsi"/>
              </w:rPr>
              <w:t>STWiORB</w:t>
            </w:r>
            <w:proofErr w:type="spellEnd"/>
            <w:r w:rsidRPr="00AA41D5">
              <w:rPr>
                <w:rFonts w:cstheme="minorHAnsi"/>
              </w:rPr>
              <w:t xml:space="preserve"> - sondy wykonane z polietylenu o wysokiej gęstości PE-RC SDR 11</w:t>
            </w:r>
          </w:p>
        </w:tc>
        <w:tc>
          <w:tcPr>
            <w:tcW w:w="5573" w:type="dxa"/>
          </w:tcPr>
          <w:p w14:paraId="20BAB383" w14:textId="0102A87C" w:rsidR="00604763" w:rsidRPr="00AA41D5" w:rsidRDefault="00563616" w:rsidP="00BC3902">
            <w:pPr>
              <w:rPr>
                <w:rFonts w:cstheme="minorHAnsi"/>
              </w:rPr>
            </w:pPr>
            <w:r w:rsidRPr="00AA41D5">
              <w:t>Zgodnie z Opisem technicznym i Załącznikiem nr 1 sondy wykonane z polietylenu sieciowanego PE-</w:t>
            </w:r>
            <w:proofErr w:type="spellStart"/>
            <w:r w:rsidRPr="00AA41D5">
              <w:t>Xa</w:t>
            </w:r>
            <w:proofErr w:type="spellEnd"/>
            <w:r w:rsidRPr="00AA41D5">
              <w:t>.</w:t>
            </w:r>
          </w:p>
        </w:tc>
      </w:tr>
      <w:tr w:rsidR="00AA41D5" w:rsidRPr="00AA41D5" w14:paraId="788115B5" w14:textId="054C220B" w:rsidTr="00AA41D5">
        <w:trPr>
          <w:trHeight w:val="643"/>
        </w:trPr>
        <w:tc>
          <w:tcPr>
            <w:tcW w:w="1413" w:type="dxa"/>
            <w:noWrap/>
            <w:vAlign w:val="center"/>
          </w:tcPr>
          <w:p w14:paraId="71FDF5F6" w14:textId="77777777" w:rsidR="00604763" w:rsidRPr="00AA41D5" w:rsidRDefault="00604763" w:rsidP="00AA41D5">
            <w:pPr>
              <w:jc w:val="center"/>
              <w:rPr>
                <w:rFonts w:cstheme="minorHAnsi"/>
              </w:rPr>
            </w:pPr>
            <w:r w:rsidRPr="00AA41D5">
              <w:rPr>
                <w:rFonts w:cstheme="minorHAnsi"/>
              </w:rPr>
              <w:t>216</w:t>
            </w:r>
          </w:p>
        </w:tc>
        <w:tc>
          <w:tcPr>
            <w:tcW w:w="2011" w:type="dxa"/>
            <w:noWrap/>
            <w:vAlign w:val="center"/>
          </w:tcPr>
          <w:p w14:paraId="36D1C70B" w14:textId="77777777" w:rsidR="00604763" w:rsidRPr="00AA41D5" w:rsidRDefault="00604763" w:rsidP="00BC3902">
            <w:pPr>
              <w:jc w:val="center"/>
              <w:rPr>
                <w:rFonts w:cstheme="minorHAnsi"/>
              </w:rPr>
            </w:pPr>
            <w:r w:rsidRPr="00AA41D5">
              <w:rPr>
                <w:rFonts w:cstheme="minorHAnsi"/>
              </w:rPr>
              <w:t>formalne</w:t>
            </w:r>
          </w:p>
        </w:tc>
        <w:tc>
          <w:tcPr>
            <w:tcW w:w="4951" w:type="dxa"/>
            <w:vAlign w:val="center"/>
          </w:tcPr>
          <w:p w14:paraId="28CDC165" w14:textId="77777777" w:rsidR="00604763" w:rsidRPr="00AA41D5" w:rsidRDefault="00604763" w:rsidP="00BC3902">
            <w:pPr>
              <w:rPr>
                <w:rFonts w:cstheme="minorHAnsi"/>
              </w:rPr>
            </w:pPr>
            <w:r w:rsidRPr="00AA41D5">
              <w:rPr>
                <w:rFonts w:cstheme="minorHAnsi"/>
              </w:rPr>
              <w:t>Dot. § 5 ust 3 projektu umowy – czy Zamawiający w punkcie tym ma na myśli umowę ubezpieczenia odpowiedzialności cywilnej z zakresem szkód wyrządzonych na skutek działalności budowlano – montażowej (jak sugeruje treść ust 1 i 2 powyżej), czy też umowę ubezpieczenia ryzyk budowy i montażu (CAR/EAR)? Jeżeli w punkcie tym chodzi o umowę ubezpieczenia OC to czy zamawiający zaakceptuje ustalenie sumy gwarancyjnej dla takiej umowy w wysokości nie mniejszej niż 20 mln zł? Limit 40 mln zł wydaje się być nieadekwatny w stosunku do możliwego maksymalnego odszkodowania do jakiego zapłaty zobowiązany może być Wykonawca i podnosić może koszty oferty. Jeżeli zaś w punkcie tym chodzi o umowę ubezpieczenia CAR/EAR to  czy Zamawiający zgadza się na wykreślenie minimalnej sumy ubezpieczenia 40 mln zł? Ubezpieczenie CAR odpowiadać musi wartości prac, a w przypadku wartości oferty poniżej tej kwoty wprowadzony limit powodować będzie nadubezpieczenie i generować będzie niepotrzebne koszty.</w:t>
            </w:r>
          </w:p>
        </w:tc>
        <w:tc>
          <w:tcPr>
            <w:tcW w:w="5573" w:type="dxa"/>
          </w:tcPr>
          <w:p w14:paraId="54C2A0F7" w14:textId="621241B8" w:rsidR="00604763" w:rsidRPr="00AA41D5" w:rsidRDefault="00E20027" w:rsidP="002652BC">
            <w:pPr>
              <w:rPr>
                <w:rFonts w:cstheme="minorHAnsi"/>
              </w:rPr>
            </w:pPr>
            <w:r w:rsidRPr="00AA41D5">
              <w:rPr>
                <w:rFonts w:cstheme="minorHAnsi"/>
              </w:rPr>
              <w:t xml:space="preserve">Zamawiający zaakceptuje ustalenie sumy gwarancyjnej dla takiej umowy w wysokości nie mniejszej niż 20 mln zł, </w:t>
            </w:r>
            <w:bookmarkStart w:id="0" w:name="_GoBack"/>
            <w:bookmarkEnd w:id="0"/>
            <w:r w:rsidR="0060035B" w:rsidRPr="00AA41D5">
              <w:rPr>
                <w:rFonts w:cstheme="minorHAnsi"/>
              </w:rPr>
              <w:t xml:space="preserve">W związku z powyższym wprowadza się odpowiednią zmianę do § </w:t>
            </w:r>
            <w:r w:rsidR="0040375F" w:rsidRPr="00AA41D5">
              <w:rPr>
                <w:rFonts w:cstheme="minorHAnsi"/>
              </w:rPr>
              <w:t xml:space="preserve">5 ust. </w:t>
            </w:r>
            <w:r w:rsidR="002B573F" w:rsidRPr="00AA41D5">
              <w:rPr>
                <w:rFonts w:cstheme="minorHAnsi"/>
              </w:rPr>
              <w:t xml:space="preserve">3 </w:t>
            </w:r>
            <w:r w:rsidR="0060035B" w:rsidRPr="00AA41D5">
              <w:rPr>
                <w:rFonts w:cstheme="minorHAnsi"/>
              </w:rPr>
              <w:t>projektu umowy</w:t>
            </w:r>
            <w:r w:rsidR="002B573F" w:rsidRPr="00AA41D5">
              <w:rPr>
                <w:rFonts w:cstheme="minorHAnsi"/>
              </w:rPr>
              <w:t>.</w:t>
            </w:r>
          </w:p>
        </w:tc>
      </w:tr>
      <w:tr w:rsidR="00AA41D5" w:rsidRPr="00AA41D5" w14:paraId="443B60F3" w14:textId="044AE2E2" w:rsidTr="00AA41D5">
        <w:trPr>
          <w:trHeight w:val="558"/>
        </w:trPr>
        <w:tc>
          <w:tcPr>
            <w:tcW w:w="1413" w:type="dxa"/>
            <w:noWrap/>
            <w:vAlign w:val="center"/>
          </w:tcPr>
          <w:p w14:paraId="0B2AAEAD" w14:textId="77777777" w:rsidR="00604763" w:rsidRPr="00AA41D5" w:rsidRDefault="00604763" w:rsidP="00AA41D5">
            <w:pPr>
              <w:jc w:val="center"/>
              <w:rPr>
                <w:rFonts w:cstheme="minorHAnsi"/>
              </w:rPr>
            </w:pPr>
            <w:r w:rsidRPr="00AA41D5">
              <w:rPr>
                <w:rFonts w:cstheme="minorHAnsi"/>
              </w:rPr>
              <w:t>217</w:t>
            </w:r>
          </w:p>
        </w:tc>
        <w:tc>
          <w:tcPr>
            <w:tcW w:w="2011" w:type="dxa"/>
            <w:noWrap/>
            <w:vAlign w:val="center"/>
          </w:tcPr>
          <w:p w14:paraId="7F7BE84D" w14:textId="77777777" w:rsidR="00604763" w:rsidRPr="00AA41D5" w:rsidRDefault="00604763" w:rsidP="00BC3902">
            <w:pPr>
              <w:jc w:val="center"/>
              <w:rPr>
                <w:rFonts w:cstheme="minorHAnsi"/>
              </w:rPr>
            </w:pPr>
            <w:r w:rsidRPr="00AA41D5">
              <w:rPr>
                <w:rFonts w:cstheme="minorHAnsi"/>
              </w:rPr>
              <w:t>architektura</w:t>
            </w:r>
          </w:p>
        </w:tc>
        <w:tc>
          <w:tcPr>
            <w:tcW w:w="4951" w:type="dxa"/>
            <w:vAlign w:val="center"/>
          </w:tcPr>
          <w:p w14:paraId="4F8BE0C9" w14:textId="77777777" w:rsidR="00604763" w:rsidRPr="00AA41D5" w:rsidRDefault="00604763" w:rsidP="00BC3902">
            <w:pPr>
              <w:rPr>
                <w:rFonts w:cstheme="minorHAnsi"/>
              </w:rPr>
            </w:pPr>
            <w:r w:rsidRPr="00AA41D5">
              <w:rPr>
                <w:rFonts w:cstheme="minorHAnsi"/>
              </w:rPr>
              <w:t>Prosimy o przedstawienie detali połączenia paneli PV z  kasetami kompozytowymi wraz z zapewnieniem dostępu serwisowego.</w:t>
            </w:r>
          </w:p>
        </w:tc>
        <w:tc>
          <w:tcPr>
            <w:tcW w:w="5573" w:type="dxa"/>
          </w:tcPr>
          <w:p w14:paraId="47EEB76A" w14:textId="446F676C" w:rsidR="00604763" w:rsidRPr="00AA41D5" w:rsidRDefault="00195B02" w:rsidP="00BC3902">
            <w:pPr>
              <w:rPr>
                <w:rFonts w:cstheme="minorHAnsi"/>
              </w:rPr>
            </w:pPr>
            <w:r w:rsidRPr="00AA41D5">
              <w:t xml:space="preserve">Jest to rozwiązanie systemowe, zależne od wyboru dostawcy systemu. Szczegóły połączeń do opracowania przez Wykonawcę w ramach projektu warsztatowego po wybraniu dostawcy systemu elewacyjnego oraz systemu paneli fotowoltaicznych. W projekcie przyjęto, że okładziny elewacyjne z paneli aluminiowo kompozytowych, mocowane w bocznych krawędziach kasety, są </w:t>
            </w:r>
            <w:proofErr w:type="spellStart"/>
            <w:r w:rsidRPr="00AA41D5">
              <w:t>demontowalne</w:t>
            </w:r>
            <w:proofErr w:type="spellEnd"/>
            <w:r w:rsidRPr="00AA41D5">
              <w:t>.</w:t>
            </w:r>
          </w:p>
        </w:tc>
      </w:tr>
      <w:tr w:rsidR="00AA41D5" w:rsidRPr="00AA41D5" w14:paraId="2AE33A29" w14:textId="17F7B588" w:rsidTr="00AA41D5">
        <w:trPr>
          <w:trHeight w:val="555"/>
        </w:trPr>
        <w:tc>
          <w:tcPr>
            <w:tcW w:w="1413" w:type="dxa"/>
            <w:noWrap/>
            <w:vAlign w:val="center"/>
          </w:tcPr>
          <w:p w14:paraId="350333A1" w14:textId="77777777" w:rsidR="00604763" w:rsidRPr="00AA41D5" w:rsidRDefault="00604763" w:rsidP="00AA41D5">
            <w:pPr>
              <w:jc w:val="center"/>
              <w:rPr>
                <w:rFonts w:cstheme="minorHAnsi"/>
              </w:rPr>
            </w:pPr>
            <w:r w:rsidRPr="00AA41D5">
              <w:rPr>
                <w:rFonts w:cstheme="minorHAnsi"/>
              </w:rPr>
              <w:t>218</w:t>
            </w:r>
          </w:p>
        </w:tc>
        <w:tc>
          <w:tcPr>
            <w:tcW w:w="2011" w:type="dxa"/>
            <w:noWrap/>
            <w:vAlign w:val="center"/>
          </w:tcPr>
          <w:p w14:paraId="56E069CC" w14:textId="77777777" w:rsidR="00604763" w:rsidRPr="00AA41D5" w:rsidRDefault="00604763" w:rsidP="00EB49BD">
            <w:pPr>
              <w:jc w:val="center"/>
              <w:rPr>
                <w:rFonts w:cstheme="minorHAnsi"/>
              </w:rPr>
            </w:pPr>
            <w:r w:rsidRPr="00AA41D5">
              <w:rPr>
                <w:rFonts w:cstheme="minorHAnsi"/>
              </w:rPr>
              <w:t>instalacje elektryczne</w:t>
            </w:r>
          </w:p>
        </w:tc>
        <w:tc>
          <w:tcPr>
            <w:tcW w:w="4951" w:type="dxa"/>
          </w:tcPr>
          <w:p w14:paraId="7A47ADCB" w14:textId="6A2BE567" w:rsidR="00604763" w:rsidRPr="00AA41D5" w:rsidRDefault="00195B02" w:rsidP="00195B02">
            <w:pPr>
              <w:rPr>
                <w:rFonts w:cstheme="minorHAnsi"/>
              </w:rPr>
            </w:pPr>
            <w:r w:rsidRPr="00AA41D5">
              <w:rPr>
                <w:rFonts w:cstheme="minorHAnsi"/>
              </w:rPr>
              <w:t>W</w:t>
            </w:r>
            <w:r w:rsidR="00604763" w:rsidRPr="00AA41D5">
              <w:rPr>
                <w:rFonts w:cstheme="minorHAnsi"/>
              </w:rPr>
              <w:t xml:space="preserve"> odniesieniu do odpowiedzi udzielonej w dn. 20.01.2021 dotyczącej zestawu nr 1 ,pytanie nr 32:</w:t>
            </w:r>
            <w:r w:rsidR="00604763" w:rsidRPr="00AA41D5">
              <w:rPr>
                <w:rFonts w:cstheme="minorHAnsi"/>
              </w:rPr>
              <w:br/>
              <w:t xml:space="preserve"> GW informuje, że pytanie nadal jest zasadne, gdyż mimo aktualizacji rozwiązania projektowego w postaci rewizji PW udostępnionego wraz z pakietem odpowiedzi w dniu 20.01.2021, na schemacie S7-1 obwody oświetleniowe od 1B2 do 1B8 nadal są bez potwierdzenia stanu zabezpieczenia. </w:t>
            </w:r>
            <w:r w:rsidR="00604763" w:rsidRPr="00AA41D5">
              <w:rPr>
                <w:rFonts w:cstheme="minorHAnsi"/>
              </w:rPr>
              <w:br/>
              <w:t xml:space="preserve"> Dla porównania w w/w rewizji projektu wykonawczego na Schemacie S7-1 (w stosunku do dokumentacji poprzedniej) dołożono styk NZ na zabezpieczeniu obwodu oświetleniowego 1B1.</w:t>
            </w:r>
            <w:r w:rsidR="00604763" w:rsidRPr="00AA41D5">
              <w:rPr>
                <w:rFonts w:cstheme="minorHAnsi"/>
              </w:rPr>
              <w:br/>
              <w:t>Prosimy o potwierdzenie przyjętego rozwiązania, ewentualnie o aktualizację dokumentacji.</w:t>
            </w:r>
          </w:p>
        </w:tc>
        <w:tc>
          <w:tcPr>
            <w:tcW w:w="5573" w:type="dxa"/>
          </w:tcPr>
          <w:p w14:paraId="5F80FD1F" w14:textId="14AC9AEE" w:rsidR="0024654D" w:rsidRPr="00AA41D5" w:rsidRDefault="0024654D" w:rsidP="0024654D">
            <w:pPr>
              <w:rPr>
                <w:bCs/>
              </w:rPr>
            </w:pPr>
            <w:r w:rsidRPr="00AA41D5">
              <w:rPr>
                <w:bCs/>
              </w:rPr>
              <w:t>Argumentem przemawiającym za zastosowaniem styku pomocniczego na zab</w:t>
            </w:r>
            <w:r w:rsidR="00195B02" w:rsidRPr="00AA41D5">
              <w:rPr>
                <w:bCs/>
              </w:rPr>
              <w:t>udowie</w:t>
            </w:r>
            <w:r w:rsidRPr="00AA41D5">
              <w:rPr>
                <w:bCs/>
              </w:rPr>
              <w:t xml:space="preserve"> obwodu oświetleniowego był brak oświetlenia w przypadku zadziałania zabezpieczeni obwodu ośw</w:t>
            </w:r>
            <w:r w:rsidR="006E4297" w:rsidRPr="00AA41D5">
              <w:rPr>
                <w:bCs/>
              </w:rPr>
              <w:t>ietlenia</w:t>
            </w:r>
            <w:r w:rsidRPr="00AA41D5">
              <w:rPr>
                <w:bCs/>
              </w:rPr>
              <w:t xml:space="preserve"> ogólnego w danym pomieszczeniu, gdy oświetlenie zasilanie jest wyłącznie z jednego obwodu – droga ewakuacji jest nie oświetlona.</w:t>
            </w:r>
          </w:p>
          <w:p w14:paraId="14FBDAFB" w14:textId="37AC0DB6" w:rsidR="00604763" w:rsidRPr="00AA41D5" w:rsidRDefault="0024654D" w:rsidP="0024654D">
            <w:pPr>
              <w:rPr>
                <w:rFonts w:cstheme="minorHAnsi"/>
                <w:bCs/>
              </w:rPr>
            </w:pPr>
            <w:r w:rsidRPr="00AA41D5">
              <w:rPr>
                <w:bCs/>
              </w:rPr>
              <w:t xml:space="preserve">Z obwodów od 1B2 do 1B8 jest zasilane oświetlenie w trzech pomieszczeniach i w każdym z tych pomieszczeń oświetlenie zasilane jest z co najmniej 2-óch oddzielnych obwodów, każdy z innej fazy. Przy zastosowaniu i tu styków pomocniczych wybicie jednego zabezpieczenia (pozostałe obwody </w:t>
            </w:r>
            <w:proofErr w:type="spellStart"/>
            <w:r w:rsidRPr="00AA41D5">
              <w:rPr>
                <w:bCs/>
              </w:rPr>
              <w:t>ośw</w:t>
            </w:r>
            <w:proofErr w:type="spellEnd"/>
            <w:r w:rsidRPr="00AA41D5">
              <w:rPr>
                <w:bCs/>
              </w:rPr>
              <w:t>. działają) uruchomi ośw</w:t>
            </w:r>
            <w:r w:rsidR="00073656" w:rsidRPr="00AA41D5">
              <w:rPr>
                <w:bCs/>
              </w:rPr>
              <w:t>ietlenie</w:t>
            </w:r>
            <w:r w:rsidRPr="00AA41D5">
              <w:rPr>
                <w:bCs/>
              </w:rPr>
              <w:t xml:space="preserve"> awaryjne w danym pomieszczeniu (o na całym obszarze zasilanym z rozdz. R1B), mimo że pozostałe oprawy w pomieszczeniu nadal świecą i daj</w:t>
            </w:r>
            <w:r w:rsidR="00073656" w:rsidRPr="00AA41D5">
              <w:rPr>
                <w:bCs/>
              </w:rPr>
              <w:t>ą</w:t>
            </w:r>
            <w:r w:rsidRPr="00AA41D5">
              <w:rPr>
                <w:bCs/>
              </w:rPr>
              <w:t xml:space="preserve"> więcej lx-ów niż oprawy </w:t>
            </w:r>
            <w:proofErr w:type="spellStart"/>
            <w:r w:rsidRPr="00AA41D5">
              <w:rPr>
                <w:bCs/>
              </w:rPr>
              <w:t>ośw</w:t>
            </w:r>
            <w:proofErr w:type="spellEnd"/>
            <w:r w:rsidRPr="00AA41D5">
              <w:rPr>
                <w:bCs/>
              </w:rPr>
              <w:t>. awaryjnego – czyli nadal nawet bez ośw</w:t>
            </w:r>
            <w:r w:rsidR="00073656" w:rsidRPr="00AA41D5">
              <w:rPr>
                <w:bCs/>
              </w:rPr>
              <w:t>ietlenia</w:t>
            </w:r>
            <w:r w:rsidRPr="00AA41D5">
              <w:rPr>
                <w:bCs/>
              </w:rPr>
              <w:t xml:space="preserve"> awaryjnego droga ewakuacji jest oświetlona odpowiednim natężeniem światła. W tych pomieszczeniach oprawy są sterowane z BMS, czyli w BMS jest informacja o lokalnej awarii zasilnia.</w:t>
            </w:r>
          </w:p>
        </w:tc>
      </w:tr>
      <w:tr w:rsidR="00AA41D5" w:rsidRPr="00AA41D5" w14:paraId="3D50893A" w14:textId="3FBC46CD" w:rsidTr="00AA41D5">
        <w:trPr>
          <w:trHeight w:val="510"/>
        </w:trPr>
        <w:tc>
          <w:tcPr>
            <w:tcW w:w="1413" w:type="dxa"/>
            <w:noWrap/>
            <w:vAlign w:val="center"/>
          </w:tcPr>
          <w:p w14:paraId="6A3B02A5" w14:textId="77777777" w:rsidR="00604763" w:rsidRPr="00AA41D5" w:rsidRDefault="00604763" w:rsidP="00AA41D5">
            <w:pPr>
              <w:jc w:val="center"/>
              <w:rPr>
                <w:rFonts w:cstheme="minorHAnsi"/>
              </w:rPr>
            </w:pPr>
            <w:r w:rsidRPr="00AA41D5">
              <w:rPr>
                <w:rFonts w:cstheme="minorHAnsi"/>
              </w:rPr>
              <w:t>219</w:t>
            </w:r>
          </w:p>
        </w:tc>
        <w:tc>
          <w:tcPr>
            <w:tcW w:w="2011" w:type="dxa"/>
            <w:noWrap/>
            <w:vAlign w:val="center"/>
          </w:tcPr>
          <w:p w14:paraId="74E16647" w14:textId="77777777" w:rsidR="00604763" w:rsidRPr="00AA41D5" w:rsidRDefault="00604763" w:rsidP="00BC3902">
            <w:pPr>
              <w:rPr>
                <w:rFonts w:cstheme="minorHAnsi"/>
              </w:rPr>
            </w:pPr>
            <w:r w:rsidRPr="00AA41D5">
              <w:rPr>
                <w:rFonts w:cstheme="minorHAnsi"/>
              </w:rPr>
              <w:t>elektryka / LAN</w:t>
            </w:r>
          </w:p>
        </w:tc>
        <w:tc>
          <w:tcPr>
            <w:tcW w:w="4951" w:type="dxa"/>
          </w:tcPr>
          <w:p w14:paraId="061DB90B" w14:textId="77777777" w:rsidR="00604763" w:rsidRPr="00AA41D5" w:rsidRDefault="00604763" w:rsidP="00BC3902">
            <w:pPr>
              <w:rPr>
                <w:rFonts w:cstheme="minorHAnsi"/>
              </w:rPr>
            </w:pPr>
            <w:r w:rsidRPr="00AA41D5">
              <w:rPr>
                <w:rFonts w:cstheme="minorHAnsi"/>
              </w:rPr>
              <w:t>w odniesieniu do odpowiedzi udzielonej w dn. 20.01.2021 dotyczącej zestawu nr 1 ,pytanie nr 35:</w:t>
            </w:r>
            <w:r w:rsidRPr="00AA41D5">
              <w:rPr>
                <w:rFonts w:cstheme="minorHAnsi"/>
              </w:rPr>
              <w:br/>
              <w:t xml:space="preserve">Prosimy o uzupełnienie dokumentacji o detal przeprowadzenia koryt kablowych ( dotyczy tras kablowych instalacji elektrycznych i teletechnicznych) na poziomie parteru budynku biurowego z klatki schodowej na korytarz (pom. 0.2). Pomiędzy klatką a tym korytarzem zgodnie z rzutami architektury znajduje się ścianka szklana - SK3. </w:t>
            </w:r>
            <w:r w:rsidRPr="00AA41D5">
              <w:rPr>
                <w:rFonts w:cstheme="minorHAnsi"/>
              </w:rPr>
              <w:br/>
              <w:t>Zgodnie z przekrojem PW architektury C-C w tej części klatki schodowej strop spocznika jest na wysokości ok 3.05m, natomiast wysokość ścianki SK3 (zgodnie z zestawieniem ścian przeszklonych)ma 3m, w związku z powyższym zachodzi kolizja tras ze ścianką SK3. Prosimy o określenie sposobu przeprowadzenia w/w tras kablowych.</w:t>
            </w:r>
          </w:p>
        </w:tc>
        <w:tc>
          <w:tcPr>
            <w:tcW w:w="5573" w:type="dxa"/>
          </w:tcPr>
          <w:p w14:paraId="34F50F4C" w14:textId="183004A4" w:rsidR="00604763" w:rsidRPr="00AA41D5" w:rsidRDefault="007B0E57" w:rsidP="00BC3902">
            <w:pPr>
              <w:rPr>
                <w:rFonts w:cstheme="minorHAnsi"/>
              </w:rPr>
            </w:pPr>
            <w:r w:rsidRPr="00AA41D5">
              <w:t xml:space="preserve">Koryguje się przebieg tras koryt kablowych wychodzących z obudowanego szachtu przy klatce schodowej na parterze. W </w:t>
            </w:r>
            <w:r w:rsidR="00E66F60" w:rsidRPr="00AA41D5">
              <w:t>nowej wersji kompletnej dokumentacji projektowej</w:t>
            </w:r>
            <w:r w:rsidRPr="00AA41D5">
              <w:t xml:space="preserve"> </w:t>
            </w:r>
            <w:r w:rsidR="00BC3B39" w:rsidRPr="00AA41D5">
              <w:t xml:space="preserve">załączono aktualne </w:t>
            </w:r>
            <w:r w:rsidRPr="00AA41D5">
              <w:t>rysunki dla branży elektrycznej i słaboprądowej.</w:t>
            </w:r>
          </w:p>
        </w:tc>
      </w:tr>
      <w:tr w:rsidR="00AA41D5" w:rsidRPr="00AA41D5" w14:paraId="2C106ACE" w14:textId="5CC365B7" w:rsidTr="00AA41D5">
        <w:trPr>
          <w:trHeight w:val="510"/>
        </w:trPr>
        <w:tc>
          <w:tcPr>
            <w:tcW w:w="1413" w:type="dxa"/>
            <w:noWrap/>
            <w:vAlign w:val="center"/>
          </w:tcPr>
          <w:p w14:paraId="55AD52AE" w14:textId="77777777" w:rsidR="00604763" w:rsidRPr="00AA41D5" w:rsidRDefault="00604763" w:rsidP="00AA41D5">
            <w:pPr>
              <w:jc w:val="center"/>
              <w:rPr>
                <w:rFonts w:cstheme="minorHAnsi"/>
              </w:rPr>
            </w:pPr>
            <w:r w:rsidRPr="00AA41D5">
              <w:rPr>
                <w:rFonts w:cstheme="minorHAnsi"/>
              </w:rPr>
              <w:t>220</w:t>
            </w:r>
          </w:p>
        </w:tc>
        <w:tc>
          <w:tcPr>
            <w:tcW w:w="2011" w:type="dxa"/>
            <w:noWrap/>
            <w:vAlign w:val="center"/>
          </w:tcPr>
          <w:p w14:paraId="7549CA87" w14:textId="77777777" w:rsidR="00604763" w:rsidRPr="00AA41D5" w:rsidRDefault="00604763" w:rsidP="00BC3902">
            <w:pPr>
              <w:rPr>
                <w:rFonts w:cstheme="minorHAnsi"/>
              </w:rPr>
            </w:pPr>
            <w:r w:rsidRPr="00AA41D5">
              <w:rPr>
                <w:rFonts w:cstheme="minorHAnsi"/>
              </w:rPr>
              <w:t>elektryka /</w:t>
            </w:r>
            <w:proofErr w:type="spellStart"/>
            <w:r w:rsidRPr="00AA41D5">
              <w:rPr>
                <w:rFonts w:cstheme="minorHAnsi"/>
              </w:rPr>
              <w:t>trafo</w:t>
            </w:r>
            <w:proofErr w:type="spellEnd"/>
          </w:p>
        </w:tc>
        <w:tc>
          <w:tcPr>
            <w:tcW w:w="4951" w:type="dxa"/>
            <w:vAlign w:val="bottom"/>
          </w:tcPr>
          <w:p w14:paraId="2AEB9DC5" w14:textId="77777777" w:rsidR="00604763" w:rsidRPr="00AA41D5" w:rsidRDefault="00604763" w:rsidP="00BC3902">
            <w:pPr>
              <w:rPr>
                <w:rFonts w:cstheme="minorHAnsi"/>
              </w:rPr>
            </w:pPr>
            <w:r w:rsidRPr="00AA41D5">
              <w:rPr>
                <w:rFonts w:cstheme="minorHAnsi"/>
              </w:rPr>
              <w:t>w odniesieniu do odpowiedzi udzielonej w dn. 20.01.2021 dotyczącej zestawu nr 1 ,pytanie nr 36:</w:t>
            </w:r>
            <w:r w:rsidRPr="00AA41D5">
              <w:rPr>
                <w:rFonts w:cstheme="minorHAnsi"/>
              </w:rPr>
              <w:br/>
              <w:t xml:space="preserve"> Prosimy o potwierdzenie przyjętego rozwiązania dla obwodu oświetleniowego O1 z szafy </w:t>
            </w:r>
            <w:proofErr w:type="spellStart"/>
            <w:r w:rsidRPr="00AA41D5">
              <w:rPr>
                <w:rFonts w:cstheme="minorHAnsi"/>
              </w:rPr>
              <w:t>Rto</w:t>
            </w:r>
            <w:proofErr w:type="spellEnd"/>
            <w:r w:rsidRPr="00AA41D5">
              <w:rPr>
                <w:rFonts w:cstheme="minorHAnsi"/>
              </w:rPr>
              <w:t>, gdzie następuje zmiana przekroju  przewodu z 5x4 na 5x2.5 bez zmiany wielkości zabezpieczenia.</w:t>
            </w:r>
          </w:p>
        </w:tc>
        <w:tc>
          <w:tcPr>
            <w:tcW w:w="5573" w:type="dxa"/>
          </w:tcPr>
          <w:p w14:paraId="4F2201CF" w14:textId="1FD95952" w:rsidR="00604763" w:rsidRPr="00AA41D5" w:rsidRDefault="008E298D" w:rsidP="00BC3902">
            <w:pPr>
              <w:rPr>
                <w:rFonts w:cstheme="minorHAnsi"/>
                <w:bCs/>
              </w:rPr>
            </w:pPr>
            <w:r w:rsidRPr="00AA41D5">
              <w:rPr>
                <w:bCs/>
              </w:rPr>
              <w:t>Proszę zwrócić uwagę, że dla zabezpieczenia obwód O1 wynosi 10A, czyli odpowiednie dla przekroju 2,5 mm2, a zastosowanie na początku linii zasilającej przekroju 4 mm2 (zasilnie latarni o H=4m), który jest wyższy od wymaganego wynik</w:t>
            </w:r>
            <w:r w:rsidR="002667FD" w:rsidRPr="00AA41D5">
              <w:rPr>
                <w:bCs/>
              </w:rPr>
              <w:t>a</w:t>
            </w:r>
            <w:r w:rsidRPr="00AA41D5">
              <w:rPr>
                <w:bCs/>
              </w:rPr>
              <w:t xml:space="preserve"> wyłącznie dla uniknięcia niepożądanych spadków napięcia.</w:t>
            </w:r>
          </w:p>
        </w:tc>
      </w:tr>
      <w:tr w:rsidR="00AA41D5" w:rsidRPr="00AA41D5" w14:paraId="08D64F6A" w14:textId="6960FC96" w:rsidTr="00AA41D5">
        <w:trPr>
          <w:trHeight w:val="510"/>
        </w:trPr>
        <w:tc>
          <w:tcPr>
            <w:tcW w:w="1413" w:type="dxa"/>
            <w:noWrap/>
            <w:vAlign w:val="center"/>
          </w:tcPr>
          <w:p w14:paraId="0CDE2B51" w14:textId="77777777" w:rsidR="00604763" w:rsidRPr="00AA41D5" w:rsidRDefault="00604763" w:rsidP="00AA41D5">
            <w:pPr>
              <w:jc w:val="center"/>
              <w:rPr>
                <w:rFonts w:cstheme="minorHAnsi"/>
              </w:rPr>
            </w:pPr>
            <w:r w:rsidRPr="00AA41D5">
              <w:rPr>
                <w:rFonts w:cstheme="minorHAnsi"/>
              </w:rPr>
              <w:t>221</w:t>
            </w:r>
          </w:p>
        </w:tc>
        <w:tc>
          <w:tcPr>
            <w:tcW w:w="2011" w:type="dxa"/>
            <w:noWrap/>
            <w:vAlign w:val="center"/>
          </w:tcPr>
          <w:p w14:paraId="42308B08" w14:textId="77777777" w:rsidR="00604763" w:rsidRPr="00AA41D5" w:rsidRDefault="00604763" w:rsidP="00BC3902">
            <w:pPr>
              <w:rPr>
                <w:rFonts w:cstheme="minorHAnsi"/>
              </w:rPr>
            </w:pPr>
            <w:r w:rsidRPr="00AA41D5">
              <w:rPr>
                <w:rFonts w:cstheme="minorHAnsi"/>
              </w:rPr>
              <w:t>SSP</w:t>
            </w:r>
          </w:p>
        </w:tc>
        <w:tc>
          <w:tcPr>
            <w:tcW w:w="4951" w:type="dxa"/>
            <w:vAlign w:val="bottom"/>
          </w:tcPr>
          <w:p w14:paraId="5B528C1E" w14:textId="77777777" w:rsidR="00604763" w:rsidRPr="00AA41D5" w:rsidRDefault="00604763" w:rsidP="00BC3902">
            <w:pPr>
              <w:rPr>
                <w:rFonts w:cstheme="minorHAnsi"/>
              </w:rPr>
            </w:pPr>
            <w:r w:rsidRPr="00AA41D5">
              <w:rPr>
                <w:rFonts w:cstheme="minorHAnsi"/>
              </w:rPr>
              <w:t>w odniesieniu do odpowiedzi udzielonej w dn. 20.01.2021 dotyczącej zestawu nr 1 ,pytanie nr 39:</w:t>
            </w:r>
            <w:r w:rsidRPr="00AA41D5">
              <w:rPr>
                <w:rFonts w:cstheme="minorHAnsi"/>
              </w:rPr>
              <w:br/>
              <w:t xml:space="preserve"> Prosimy o potwierdzenie, że poprzez stwierdzenie "wykonanie dwóch połączeń" Zamawiający rozumie wykonanie drożnych kanalizacji teletechnicznych, wydanych w PW instalacji niskoprądowych oraz trasy kablowej rezerwy miejsca w korycie) na dach. Okablowanie zostanie wykonane przez Zamawiającego lub instytucje zewnętrzne po podpisaniu stosownych Umów przez Zamawiającego.</w:t>
            </w:r>
          </w:p>
        </w:tc>
        <w:tc>
          <w:tcPr>
            <w:tcW w:w="5573" w:type="dxa"/>
          </w:tcPr>
          <w:p w14:paraId="48C6FE4D" w14:textId="7262EA83" w:rsidR="00604763" w:rsidRPr="00AA41D5" w:rsidRDefault="00E20027" w:rsidP="00BC3902">
            <w:pPr>
              <w:rPr>
                <w:rFonts w:cstheme="minorHAnsi"/>
              </w:rPr>
            </w:pPr>
            <w:r w:rsidRPr="00AA41D5">
              <w:rPr>
                <w:rFonts w:cstheme="minorHAnsi"/>
              </w:rPr>
              <w:t>Wykonanie dwóch wymienionych tras wraz z okablowaniem</w:t>
            </w:r>
            <w:r w:rsidR="00C4687E" w:rsidRPr="00AA41D5">
              <w:rPr>
                <w:rFonts w:cstheme="minorHAnsi"/>
              </w:rPr>
              <w:t>.</w:t>
            </w:r>
          </w:p>
        </w:tc>
      </w:tr>
      <w:tr w:rsidR="00AA41D5" w:rsidRPr="00AA41D5" w14:paraId="6C38E75C" w14:textId="2A9E565E" w:rsidTr="00AA41D5">
        <w:trPr>
          <w:trHeight w:val="510"/>
        </w:trPr>
        <w:tc>
          <w:tcPr>
            <w:tcW w:w="1413" w:type="dxa"/>
            <w:noWrap/>
            <w:vAlign w:val="center"/>
          </w:tcPr>
          <w:p w14:paraId="20B15A4B" w14:textId="77777777" w:rsidR="00604763" w:rsidRPr="00AA41D5" w:rsidRDefault="00604763" w:rsidP="00AA41D5">
            <w:pPr>
              <w:jc w:val="center"/>
              <w:rPr>
                <w:rFonts w:cstheme="minorHAnsi"/>
              </w:rPr>
            </w:pPr>
            <w:r w:rsidRPr="00AA41D5">
              <w:rPr>
                <w:rFonts w:cstheme="minorHAnsi"/>
              </w:rPr>
              <w:t>222</w:t>
            </w:r>
          </w:p>
        </w:tc>
        <w:tc>
          <w:tcPr>
            <w:tcW w:w="2011" w:type="dxa"/>
            <w:noWrap/>
            <w:vAlign w:val="center"/>
          </w:tcPr>
          <w:p w14:paraId="4EE1BF58" w14:textId="77777777" w:rsidR="00604763" w:rsidRPr="00AA41D5" w:rsidRDefault="00604763" w:rsidP="00BC3902">
            <w:pPr>
              <w:rPr>
                <w:rFonts w:cstheme="minorHAnsi"/>
              </w:rPr>
            </w:pPr>
            <w:r w:rsidRPr="00AA41D5">
              <w:rPr>
                <w:rFonts w:cstheme="minorHAnsi"/>
              </w:rPr>
              <w:t>SSP</w:t>
            </w:r>
          </w:p>
        </w:tc>
        <w:tc>
          <w:tcPr>
            <w:tcW w:w="4951" w:type="dxa"/>
            <w:vAlign w:val="bottom"/>
          </w:tcPr>
          <w:p w14:paraId="4576737A" w14:textId="77777777" w:rsidR="00604763" w:rsidRPr="00AA41D5" w:rsidRDefault="00604763" w:rsidP="00BC3902">
            <w:pPr>
              <w:rPr>
                <w:rFonts w:cstheme="minorHAnsi"/>
              </w:rPr>
            </w:pPr>
            <w:r w:rsidRPr="00AA41D5">
              <w:rPr>
                <w:rFonts w:cstheme="minorHAnsi"/>
              </w:rPr>
              <w:t>w odniesieniu do odpowiedzi udzielonej w dn. 20.01.2021 dotyczącej zestawu nr 1 ,pytanie nr 41:</w:t>
            </w:r>
            <w:r w:rsidRPr="00AA41D5">
              <w:rPr>
                <w:rFonts w:cstheme="minorHAnsi"/>
              </w:rPr>
              <w:br/>
              <w:t xml:space="preserve"> Prosimy o potwierdzenie braku konieczności stosowania wskaźników zadziałania dla czujek w szybach windowych.</w:t>
            </w:r>
          </w:p>
        </w:tc>
        <w:tc>
          <w:tcPr>
            <w:tcW w:w="5573" w:type="dxa"/>
          </w:tcPr>
          <w:p w14:paraId="17642AB2" w14:textId="69B92647" w:rsidR="00604763" w:rsidRPr="00AA41D5" w:rsidRDefault="003C45A8" w:rsidP="00BC3902">
            <w:pPr>
              <w:rPr>
                <w:rFonts w:cstheme="minorHAnsi"/>
                <w:bCs/>
              </w:rPr>
            </w:pPr>
            <w:r w:rsidRPr="00AA41D5">
              <w:rPr>
                <w:bCs/>
              </w:rPr>
              <w:t>Zrealizować należy zgodnie z dokumentacją projektową. Wyjaśnienia znajdują się w odpowiedzi na pytanie nr 41. Zamawiający nie widzi potrzeby dodatkowego potwierdzania przyjętych rozwiązań projektowych.</w:t>
            </w:r>
          </w:p>
        </w:tc>
      </w:tr>
      <w:tr w:rsidR="00AA41D5" w:rsidRPr="00AA41D5" w14:paraId="2FB2CB19" w14:textId="417900B2" w:rsidTr="00AA41D5">
        <w:trPr>
          <w:trHeight w:val="510"/>
        </w:trPr>
        <w:tc>
          <w:tcPr>
            <w:tcW w:w="1413" w:type="dxa"/>
            <w:noWrap/>
            <w:vAlign w:val="center"/>
          </w:tcPr>
          <w:p w14:paraId="5E109EAB" w14:textId="77777777" w:rsidR="00604763" w:rsidRPr="00AA41D5" w:rsidRDefault="00604763" w:rsidP="00AA41D5">
            <w:pPr>
              <w:jc w:val="center"/>
              <w:rPr>
                <w:rFonts w:cstheme="minorHAnsi"/>
              </w:rPr>
            </w:pPr>
            <w:r w:rsidRPr="00AA41D5">
              <w:rPr>
                <w:rFonts w:cstheme="minorHAnsi"/>
              </w:rPr>
              <w:t>223</w:t>
            </w:r>
          </w:p>
        </w:tc>
        <w:tc>
          <w:tcPr>
            <w:tcW w:w="2011" w:type="dxa"/>
            <w:noWrap/>
            <w:vAlign w:val="center"/>
          </w:tcPr>
          <w:p w14:paraId="3EA3F5D7" w14:textId="77777777" w:rsidR="00604763" w:rsidRPr="00AA41D5" w:rsidRDefault="00604763" w:rsidP="00BC3902">
            <w:pPr>
              <w:rPr>
                <w:rFonts w:cstheme="minorHAnsi"/>
              </w:rPr>
            </w:pPr>
            <w:r w:rsidRPr="00AA41D5">
              <w:rPr>
                <w:rFonts w:cstheme="minorHAnsi"/>
              </w:rPr>
              <w:t xml:space="preserve">elektryka / </w:t>
            </w:r>
            <w:proofErr w:type="spellStart"/>
            <w:r w:rsidRPr="00AA41D5">
              <w:rPr>
                <w:rFonts w:cstheme="minorHAnsi"/>
              </w:rPr>
              <w:t>trafo</w:t>
            </w:r>
            <w:proofErr w:type="spellEnd"/>
          </w:p>
        </w:tc>
        <w:tc>
          <w:tcPr>
            <w:tcW w:w="4951" w:type="dxa"/>
            <w:vAlign w:val="bottom"/>
          </w:tcPr>
          <w:p w14:paraId="331B0C47" w14:textId="77777777" w:rsidR="00604763" w:rsidRPr="00AA41D5" w:rsidRDefault="00604763" w:rsidP="00BC3902">
            <w:pPr>
              <w:rPr>
                <w:rFonts w:cstheme="minorHAnsi"/>
              </w:rPr>
            </w:pPr>
            <w:r w:rsidRPr="00AA41D5">
              <w:rPr>
                <w:rFonts w:cstheme="minorHAnsi"/>
              </w:rPr>
              <w:t>W odniesieniu do odpowiedzi udzielonej w dn. 20.01.2021 dotyczącej zestawu nr 1 ,pytanie nr 44:</w:t>
            </w:r>
            <w:r w:rsidRPr="00AA41D5">
              <w:rPr>
                <w:rFonts w:cstheme="minorHAnsi"/>
              </w:rPr>
              <w:br/>
              <w:t xml:space="preserve"> prosimy o potwierdzenie, że w przedmiarze dotyczącym stacji </w:t>
            </w:r>
            <w:proofErr w:type="spellStart"/>
            <w:r w:rsidRPr="00AA41D5">
              <w:rPr>
                <w:rFonts w:cstheme="minorHAnsi"/>
              </w:rPr>
              <w:t>trafo</w:t>
            </w:r>
            <w:proofErr w:type="spellEnd"/>
            <w:r w:rsidRPr="00AA41D5">
              <w:rPr>
                <w:rFonts w:cstheme="minorHAnsi"/>
              </w:rPr>
              <w:t xml:space="preserve"> pozycja 3.12:</w:t>
            </w:r>
            <w:r w:rsidRPr="00AA41D5">
              <w:rPr>
                <w:rFonts w:cstheme="minorHAnsi"/>
                <w:u w:val="single"/>
              </w:rPr>
              <w:t xml:space="preserve"> "</w:t>
            </w:r>
            <w:r w:rsidRPr="00AA41D5">
              <w:rPr>
                <w:rFonts w:cstheme="minorHAnsi"/>
                <w:i/>
                <w:iCs/>
                <w:u w:val="single"/>
              </w:rPr>
              <w:t>Montaż wolnostojący rozdzielnic, szaf, pulpitów, tablic przekaźnikowych i nastawczych, masa do 200·kg - UPS 10kVA"</w:t>
            </w:r>
            <w:r w:rsidRPr="00AA41D5">
              <w:rPr>
                <w:rFonts w:cstheme="minorHAnsi"/>
              </w:rPr>
              <w:t xml:space="preserve"> jest zamieszczona omyłkowo.</w:t>
            </w:r>
          </w:p>
        </w:tc>
        <w:tc>
          <w:tcPr>
            <w:tcW w:w="5573" w:type="dxa"/>
          </w:tcPr>
          <w:p w14:paraId="5A1C80F5" w14:textId="3A0579BA" w:rsidR="00604763" w:rsidRPr="00AA41D5" w:rsidRDefault="001362AF" w:rsidP="00BC3902">
            <w:pPr>
              <w:rPr>
                <w:rFonts w:cstheme="minorHAnsi"/>
              </w:rPr>
            </w:pPr>
            <w:r w:rsidRPr="00AA41D5">
              <w:t>W odpowiedziach do pytań z dnia 2021-01-08 zestawu_1 została udzielona błędna odpowiedź. Dla potrzeb rodz. RPW jest projektowany UPS 10 kW wolnostojący (obok rozdz. RPW) we własnej obudowie.</w:t>
            </w:r>
          </w:p>
        </w:tc>
      </w:tr>
      <w:tr w:rsidR="00AA41D5" w:rsidRPr="00AA41D5" w14:paraId="3647D43E" w14:textId="5614751D" w:rsidTr="00AA41D5">
        <w:trPr>
          <w:trHeight w:val="510"/>
        </w:trPr>
        <w:tc>
          <w:tcPr>
            <w:tcW w:w="1413" w:type="dxa"/>
            <w:noWrap/>
            <w:vAlign w:val="center"/>
          </w:tcPr>
          <w:p w14:paraId="7926469C" w14:textId="77777777" w:rsidR="00604763" w:rsidRPr="00AA41D5" w:rsidRDefault="00604763" w:rsidP="00AA41D5">
            <w:pPr>
              <w:jc w:val="center"/>
              <w:rPr>
                <w:rFonts w:cstheme="minorHAnsi"/>
              </w:rPr>
            </w:pPr>
            <w:r w:rsidRPr="00AA41D5">
              <w:rPr>
                <w:rFonts w:cstheme="minorHAnsi"/>
              </w:rPr>
              <w:t>224</w:t>
            </w:r>
          </w:p>
        </w:tc>
        <w:tc>
          <w:tcPr>
            <w:tcW w:w="2011" w:type="dxa"/>
            <w:noWrap/>
            <w:vAlign w:val="center"/>
          </w:tcPr>
          <w:p w14:paraId="4C6FC848" w14:textId="77777777" w:rsidR="00604763" w:rsidRPr="00AA41D5" w:rsidRDefault="00604763" w:rsidP="00BC3902">
            <w:pPr>
              <w:jc w:val="center"/>
              <w:rPr>
                <w:rFonts w:cstheme="minorHAnsi"/>
              </w:rPr>
            </w:pPr>
            <w:r w:rsidRPr="00AA41D5">
              <w:rPr>
                <w:rFonts w:cstheme="minorHAnsi"/>
              </w:rPr>
              <w:t>elektryka / instalacje niskoprądowe</w:t>
            </w:r>
          </w:p>
        </w:tc>
        <w:tc>
          <w:tcPr>
            <w:tcW w:w="4951" w:type="dxa"/>
            <w:vAlign w:val="center"/>
          </w:tcPr>
          <w:p w14:paraId="77634480" w14:textId="77777777" w:rsidR="00604763" w:rsidRPr="00AA41D5" w:rsidRDefault="00604763" w:rsidP="00BC3902">
            <w:pPr>
              <w:rPr>
                <w:rFonts w:cstheme="minorHAnsi"/>
              </w:rPr>
            </w:pPr>
            <w:r w:rsidRPr="00AA41D5">
              <w:rPr>
                <w:rFonts w:cstheme="minorHAnsi"/>
              </w:rPr>
              <w:t>Prosimy o potwierdzenie braku konieczności obudowy ppoż. tras kablowych elektrycznych i słaboprądowych przebiegających "tranzytem" przez klatkę schodowa w cz. biurowej. Ewentualnie prosimy o uzupełnienie dokumentacji o stosowne wytyczne w tym zakresie.</w:t>
            </w:r>
          </w:p>
        </w:tc>
        <w:tc>
          <w:tcPr>
            <w:tcW w:w="5573" w:type="dxa"/>
          </w:tcPr>
          <w:p w14:paraId="69DDC3B5" w14:textId="1BB95C90" w:rsidR="00604763" w:rsidRPr="00AA41D5" w:rsidRDefault="000E2682" w:rsidP="00BC3902">
            <w:pPr>
              <w:rPr>
                <w:rFonts w:cstheme="minorHAnsi"/>
                <w:bCs/>
              </w:rPr>
            </w:pPr>
            <w:r w:rsidRPr="00AA41D5">
              <w:rPr>
                <w:bCs/>
              </w:rPr>
              <w:t>Trasy kablowe wychodzące z obudowanego szachtu na I piętrze i przebiegające przez klatkę schodową, ponad sufitem podwieszonym nad ostatnią kondygnacją budynku, należy obudować trójstronną systemową samonośną obudową z płyt silikatowo-cementowych w klasie odporności ogniowej jak dla przegrody budowlanej wydzielającej klatkę schodową. Dla kondygnacji parteru – patrz odpowiedź na pytanie nr 219.</w:t>
            </w:r>
          </w:p>
        </w:tc>
      </w:tr>
      <w:tr w:rsidR="00AA41D5" w:rsidRPr="00AA41D5" w14:paraId="7516D194" w14:textId="42C108C1" w:rsidTr="00AA41D5">
        <w:trPr>
          <w:trHeight w:val="510"/>
        </w:trPr>
        <w:tc>
          <w:tcPr>
            <w:tcW w:w="1413" w:type="dxa"/>
            <w:noWrap/>
            <w:vAlign w:val="center"/>
          </w:tcPr>
          <w:p w14:paraId="7CA61E2B" w14:textId="77777777" w:rsidR="00604763" w:rsidRPr="00AA41D5" w:rsidRDefault="00604763" w:rsidP="00AA41D5">
            <w:pPr>
              <w:jc w:val="center"/>
              <w:rPr>
                <w:rFonts w:cstheme="minorHAnsi"/>
              </w:rPr>
            </w:pPr>
            <w:r w:rsidRPr="00AA41D5">
              <w:rPr>
                <w:rFonts w:cstheme="minorHAnsi"/>
              </w:rPr>
              <w:t>225</w:t>
            </w:r>
          </w:p>
        </w:tc>
        <w:tc>
          <w:tcPr>
            <w:tcW w:w="2011" w:type="dxa"/>
            <w:noWrap/>
            <w:vAlign w:val="center"/>
          </w:tcPr>
          <w:p w14:paraId="0BE05B0D" w14:textId="77777777" w:rsidR="00604763" w:rsidRPr="00AA41D5" w:rsidRDefault="00604763" w:rsidP="00BC3902">
            <w:pPr>
              <w:jc w:val="center"/>
              <w:rPr>
                <w:rFonts w:cstheme="minorHAnsi"/>
              </w:rPr>
            </w:pPr>
            <w:r w:rsidRPr="00AA41D5">
              <w:rPr>
                <w:rFonts w:cstheme="minorHAnsi"/>
              </w:rPr>
              <w:t>architektura</w:t>
            </w:r>
          </w:p>
        </w:tc>
        <w:tc>
          <w:tcPr>
            <w:tcW w:w="4951" w:type="dxa"/>
            <w:vAlign w:val="center"/>
          </w:tcPr>
          <w:p w14:paraId="3911A5EA" w14:textId="77777777" w:rsidR="00604763" w:rsidRPr="00AA41D5" w:rsidRDefault="00604763" w:rsidP="00BC3902">
            <w:pPr>
              <w:rPr>
                <w:rFonts w:cstheme="minorHAnsi"/>
              </w:rPr>
            </w:pPr>
            <w:r w:rsidRPr="00AA41D5">
              <w:rPr>
                <w:rFonts w:cstheme="minorHAnsi"/>
              </w:rPr>
              <w:t xml:space="preserve">W związku z rozbieżnościami pomiędzy projektem wykonawczym architektury i elektryki, prosimy o jednoznaczne określenie klasy odporności ogniowej drzwi zewnętrznych do pomieszczeń G.1 - Śmietnik, G.2 - Pomieszczenie gospodarcze (pom. w stacji TRAFO).  W projekcie wykonawczym architektury drzwi o odporności EI120, w projekcie wykonawczym elektrycznym EI60. </w:t>
            </w:r>
            <w:r w:rsidRPr="00AA41D5">
              <w:rPr>
                <w:rFonts w:cstheme="minorHAnsi"/>
              </w:rPr>
              <w:br/>
              <w:t>Prosimy o korektę odpowiednich rysunków.</w:t>
            </w:r>
          </w:p>
        </w:tc>
        <w:tc>
          <w:tcPr>
            <w:tcW w:w="5573" w:type="dxa"/>
          </w:tcPr>
          <w:p w14:paraId="0279A663" w14:textId="00EA5D9A" w:rsidR="00604763" w:rsidRPr="00AA41D5" w:rsidRDefault="00B93695" w:rsidP="00BC3902">
            <w:pPr>
              <w:rPr>
                <w:rFonts w:cstheme="minorHAnsi"/>
              </w:rPr>
            </w:pPr>
            <w:r w:rsidRPr="00AA41D5">
              <w:t>Obowiązują określenia zawarte w PW architektury.</w:t>
            </w:r>
          </w:p>
        </w:tc>
      </w:tr>
    </w:tbl>
    <w:p w14:paraId="0773173A" w14:textId="77777777" w:rsidR="00C24FD5" w:rsidRPr="00AA41D5" w:rsidRDefault="00C24FD5">
      <w:pPr>
        <w:spacing w:after="0" w:line="240" w:lineRule="auto"/>
        <w:jc w:val="both"/>
      </w:pPr>
    </w:p>
    <w:sectPr w:rsidR="00C24FD5" w:rsidRPr="00AA41D5" w:rsidSect="00604763">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D1DF0" w14:textId="77777777" w:rsidR="00E01C38" w:rsidRDefault="00E01C38" w:rsidP="001F690E">
      <w:pPr>
        <w:spacing w:after="0" w:line="240" w:lineRule="auto"/>
      </w:pPr>
      <w:r>
        <w:separator/>
      </w:r>
    </w:p>
  </w:endnote>
  <w:endnote w:type="continuationSeparator" w:id="0">
    <w:p w14:paraId="7B306AF7" w14:textId="77777777" w:rsidR="00E01C38" w:rsidRDefault="00E01C38" w:rsidP="001F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B5CC" w14:textId="77777777" w:rsidR="009B3D8A" w:rsidRDefault="009B3D8A">
    <w:pPr>
      <w:pStyle w:val="Stopka"/>
    </w:pPr>
    <w:r>
      <w:rPr>
        <w:noProof/>
        <w:lang w:eastAsia="pl-PL"/>
      </w:rPr>
      <mc:AlternateContent>
        <mc:Choice Requires="wps">
          <w:drawing>
            <wp:anchor distT="0" distB="0" distL="114300" distR="114300" simplePos="0" relativeHeight="251659264" behindDoc="0" locked="0" layoutInCell="0" allowOverlap="1" wp14:anchorId="5C10FD94" wp14:editId="12DCF1BB">
              <wp:simplePos x="0" y="0"/>
              <wp:positionH relativeFrom="page">
                <wp:posOffset>0</wp:posOffset>
              </wp:positionH>
              <wp:positionV relativeFrom="page">
                <wp:posOffset>10234930</wp:posOffset>
              </wp:positionV>
              <wp:extent cx="7560310" cy="266700"/>
              <wp:effectExtent l="0" t="0" r="0" b="0"/>
              <wp:wrapNone/>
              <wp:docPr id="1" name="MSIPCM88ce45db942684c15d78a1cf" descr="{&quot;HashCode&quot;:1717183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325A0A" w14:textId="77777777" w:rsidR="009B3D8A" w:rsidRPr="009E570B" w:rsidRDefault="009B3D8A" w:rsidP="001F690E">
                          <w:pPr>
                            <w:spacing w:after="0"/>
                            <w:rPr>
                              <w:rFonts w:ascii="Arial" w:hAnsi="Arial" w:cs="Arial"/>
                              <w:color w:val="737373"/>
                              <w:sz w:val="16"/>
                              <w:lang w:val="en-US"/>
                            </w:rPr>
                          </w:pPr>
                          <w:r w:rsidRPr="009E570B">
                            <w:rPr>
                              <w:rFonts w:ascii="Arial" w:hAnsi="Arial" w:cs="Arial"/>
                              <w:color w:val="737373"/>
                              <w:sz w:val="16"/>
                              <w:lang w:val="en-US"/>
                            </w:rPr>
                            <w:t xml:space="preserve">General Information \ </w:t>
                          </w:r>
                          <w:proofErr w:type="spellStart"/>
                          <w:r w:rsidRPr="009E570B">
                            <w:rPr>
                              <w:rFonts w:ascii="Arial" w:hAnsi="Arial" w:cs="Arial"/>
                              <w:color w:val="737373"/>
                              <w:sz w:val="16"/>
                              <w:lang w:val="en-US"/>
                            </w:rPr>
                            <w:t>Generale</w:t>
                          </w:r>
                          <w:proofErr w:type="spellEnd"/>
                          <w:r w:rsidRPr="009E570B">
                            <w:rPr>
                              <w:rFonts w:ascii="Arial" w:hAnsi="Arial" w:cs="Arial"/>
                              <w:color w:val="737373"/>
                              <w:sz w:val="16"/>
                              <w:lang w:val="en-US"/>
                            </w:rPr>
                            <w:t xml:space="preserve"> \ </w:t>
                          </w:r>
                          <w:proofErr w:type="spellStart"/>
                          <w:r w:rsidRPr="009E570B">
                            <w:rPr>
                              <w:rFonts w:ascii="Arial" w:hAnsi="Arial" w:cs="Arial"/>
                              <w:color w:val="737373"/>
                              <w:sz w:val="16"/>
                              <w:lang w:val="en-US"/>
                            </w:rPr>
                            <w:t>Ogólna</w:t>
                          </w:r>
                          <w:proofErr w:type="spellEnd"/>
                          <w:r w:rsidRPr="009E570B">
                            <w:rPr>
                              <w:rFonts w:ascii="Arial" w:hAnsi="Arial" w:cs="Arial"/>
                              <w:color w:val="737373"/>
                              <w:sz w:val="16"/>
                              <w:lang w:val="en-US"/>
                            </w:rPr>
                            <w:t xml:space="preserve"> \ </w:t>
                          </w:r>
                          <w:proofErr w:type="spellStart"/>
                          <w:r w:rsidRPr="009E570B">
                            <w:rPr>
                              <w:rFonts w:ascii="Arial" w:hAnsi="Arial" w:cs="Arial"/>
                              <w:color w:val="737373"/>
                              <w:sz w:val="16"/>
                              <w:lang w:val="en-US"/>
                            </w:rPr>
                            <w:t>Sisäinen</w:t>
                          </w:r>
                          <w:proofErr w:type="spellEnd"/>
                          <w:r w:rsidRPr="009E570B">
                            <w:rPr>
                              <w:rFonts w:ascii="Arial" w:hAnsi="Arial" w:cs="Arial"/>
                              <w:color w:val="737373"/>
                              <w:sz w:val="16"/>
                              <w:lang w:val="en-US"/>
                            </w:rPr>
                            <w:t xml:space="preserve"> \ </w:t>
                          </w:r>
                          <w:proofErr w:type="spellStart"/>
                          <w:r w:rsidRPr="009E570B">
                            <w:rPr>
                              <w:rFonts w:ascii="Arial" w:hAnsi="Arial" w:cs="Arial"/>
                              <w:color w:val="737373"/>
                              <w:sz w:val="16"/>
                              <w:lang w:val="en-US"/>
                            </w:rPr>
                            <w:t>Generell</w:t>
                          </w:r>
                          <w:proofErr w:type="spellEnd"/>
                          <w:r w:rsidRPr="009E570B">
                            <w:rPr>
                              <w:rFonts w:ascii="Arial" w:hAnsi="Arial" w:cs="Arial"/>
                              <w:color w:val="737373"/>
                              <w:sz w:val="16"/>
                              <w:lang w:val="en-US"/>
                            </w:rPr>
                            <w:t xml:space="preserve"> \ </w:t>
                          </w:r>
                          <w:proofErr w:type="spellStart"/>
                          <w:r w:rsidRPr="009E570B">
                            <w:rPr>
                              <w:rFonts w:ascii="Arial" w:hAnsi="Arial" w:cs="Arial"/>
                              <w:color w:val="737373"/>
                              <w:sz w:val="16"/>
                              <w:lang w:val="en-US"/>
                            </w:rPr>
                            <w:t>Generell</w:t>
                          </w:r>
                          <w:proofErr w:type="spellEnd"/>
                          <w:r w:rsidRPr="009E570B">
                            <w:rPr>
                              <w:rFonts w:ascii="Arial" w:hAnsi="Arial" w:cs="Arial"/>
                              <w:color w:val="737373"/>
                              <w:sz w:val="16"/>
                              <w:lang w:val="en-US"/>
                            </w:rPr>
                            <w:t xml:space="preserve"> \ </w:t>
                          </w:r>
                          <w:proofErr w:type="spellStart"/>
                          <w:r w:rsidRPr="009E570B">
                            <w:rPr>
                              <w:rFonts w:ascii="Arial" w:hAnsi="Arial" w:cs="Arial"/>
                              <w:color w:val="737373"/>
                              <w:sz w:val="16"/>
                              <w:lang w:val="en-US"/>
                            </w:rPr>
                            <w:t>Obecné</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10FD94" id="_x0000_t202" coordsize="21600,21600" o:spt="202" path="m,l,21600r21600,l21600,xe">
              <v:stroke joinstyle="miter"/>
              <v:path gradientshapeok="t" o:connecttype="rect"/>
            </v:shapetype>
            <v:shape id="MSIPCM88ce45db942684c15d78a1cf" o:spid="_x0000_s1026" type="#_x0000_t202" alt="{&quot;HashCode&quot;:1717183996,&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bNB1BsgIAAEcFAAAO&#10;AAAAAAAAAAAAAAAAAC4CAABkcnMvZTJvRG9jLnhtbFBLAQItABQABgAIAAAAIQBgEcYm3gAAAAsB&#10;AAAPAAAAAAAAAAAAAAAAAAwFAABkcnMvZG93bnJldi54bWxQSwUGAAAAAAQABADzAAAAFwYAAAAA&#10;" o:allowincell="f" filled="f" stroked="f" strokeweight=".5pt">
              <v:textbox inset="20pt,0,,0">
                <w:txbxContent>
                  <w:p w14:paraId="41325A0A" w14:textId="77777777" w:rsidR="009B3D8A" w:rsidRPr="009E570B" w:rsidRDefault="009B3D8A" w:rsidP="001F690E">
                    <w:pPr>
                      <w:spacing w:after="0"/>
                      <w:rPr>
                        <w:rFonts w:ascii="Arial" w:hAnsi="Arial" w:cs="Arial"/>
                        <w:color w:val="737373"/>
                        <w:sz w:val="16"/>
                        <w:lang w:val="en-US"/>
                      </w:rPr>
                    </w:pPr>
                    <w:r w:rsidRPr="009E570B">
                      <w:rPr>
                        <w:rFonts w:ascii="Arial" w:hAnsi="Arial" w:cs="Arial"/>
                        <w:color w:val="737373"/>
                        <w:sz w:val="16"/>
                        <w:lang w:val="en-US"/>
                      </w:rPr>
                      <w:t xml:space="preserve">General Information \ </w:t>
                    </w:r>
                    <w:proofErr w:type="spellStart"/>
                    <w:r w:rsidRPr="009E570B">
                      <w:rPr>
                        <w:rFonts w:ascii="Arial" w:hAnsi="Arial" w:cs="Arial"/>
                        <w:color w:val="737373"/>
                        <w:sz w:val="16"/>
                        <w:lang w:val="en-US"/>
                      </w:rPr>
                      <w:t>Generale</w:t>
                    </w:r>
                    <w:proofErr w:type="spellEnd"/>
                    <w:r w:rsidRPr="009E570B">
                      <w:rPr>
                        <w:rFonts w:ascii="Arial" w:hAnsi="Arial" w:cs="Arial"/>
                        <w:color w:val="737373"/>
                        <w:sz w:val="16"/>
                        <w:lang w:val="en-US"/>
                      </w:rPr>
                      <w:t xml:space="preserve"> \ </w:t>
                    </w:r>
                    <w:proofErr w:type="spellStart"/>
                    <w:r w:rsidRPr="009E570B">
                      <w:rPr>
                        <w:rFonts w:ascii="Arial" w:hAnsi="Arial" w:cs="Arial"/>
                        <w:color w:val="737373"/>
                        <w:sz w:val="16"/>
                        <w:lang w:val="en-US"/>
                      </w:rPr>
                      <w:t>Ogólna</w:t>
                    </w:r>
                    <w:proofErr w:type="spellEnd"/>
                    <w:r w:rsidRPr="009E570B">
                      <w:rPr>
                        <w:rFonts w:ascii="Arial" w:hAnsi="Arial" w:cs="Arial"/>
                        <w:color w:val="737373"/>
                        <w:sz w:val="16"/>
                        <w:lang w:val="en-US"/>
                      </w:rPr>
                      <w:t xml:space="preserve"> \ </w:t>
                    </w:r>
                    <w:proofErr w:type="spellStart"/>
                    <w:r w:rsidRPr="009E570B">
                      <w:rPr>
                        <w:rFonts w:ascii="Arial" w:hAnsi="Arial" w:cs="Arial"/>
                        <w:color w:val="737373"/>
                        <w:sz w:val="16"/>
                        <w:lang w:val="en-US"/>
                      </w:rPr>
                      <w:t>Sisäinen</w:t>
                    </w:r>
                    <w:proofErr w:type="spellEnd"/>
                    <w:r w:rsidRPr="009E570B">
                      <w:rPr>
                        <w:rFonts w:ascii="Arial" w:hAnsi="Arial" w:cs="Arial"/>
                        <w:color w:val="737373"/>
                        <w:sz w:val="16"/>
                        <w:lang w:val="en-US"/>
                      </w:rPr>
                      <w:t xml:space="preserve"> \ </w:t>
                    </w:r>
                    <w:proofErr w:type="spellStart"/>
                    <w:r w:rsidRPr="009E570B">
                      <w:rPr>
                        <w:rFonts w:ascii="Arial" w:hAnsi="Arial" w:cs="Arial"/>
                        <w:color w:val="737373"/>
                        <w:sz w:val="16"/>
                        <w:lang w:val="en-US"/>
                      </w:rPr>
                      <w:t>Generell</w:t>
                    </w:r>
                    <w:proofErr w:type="spellEnd"/>
                    <w:r w:rsidRPr="009E570B">
                      <w:rPr>
                        <w:rFonts w:ascii="Arial" w:hAnsi="Arial" w:cs="Arial"/>
                        <w:color w:val="737373"/>
                        <w:sz w:val="16"/>
                        <w:lang w:val="en-US"/>
                      </w:rPr>
                      <w:t xml:space="preserve"> \ </w:t>
                    </w:r>
                    <w:proofErr w:type="spellStart"/>
                    <w:r w:rsidRPr="009E570B">
                      <w:rPr>
                        <w:rFonts w:ascii="Arial" w:hAnsi="Arial" w:cs="Arial"/>
                        <w:color w:val="737373"/>
                        <w:sz w:val="16"/>
                        <w:lang w:val="en-US"/>
                      </w:rPr>
                      <w:t>Generell</w:t>
                    </w:r>
                    <w:proofErr w:type="spellEnd"/>
                    <w:r w:rsidRPr="009E570B">
                      <w:rPr>
                        <w:rFonts w:ascii="Arial" w:hAnsi="Arial" w:cs="Arial"/>
                        <w:color w:val="737373"/>
                        <w:sz w:val="16"/>
                        <w:lang w:val="en-US"/>
                      </w:rPr>
                      <w:t xml:space="preserve"> \ </w:t>
                    </w:r>
                    <w:proofErr w:type="spellStart"/>
                    <w:r w:rsidRPr="009E570B">
                      <w:rPr>
                        <w:rFonts w:ascii="Arial" w:hAnsi="Arial" w:cs="Arial"/>
                        <w:color w:val="737373"/>
                        <w:sz w:val="16"/>
                        <w:lang w:val="en-US"/>
                      </w:rPr>
                      <w:t>Obecné</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882E" w14:textId="77777777" w:rsidR="00E01C38" w:rsidRDefault="00E01C38" w:rsidP="001F690E">
      <w:pPr>
        <w:spacing w:after="0" w:line="240" w:lineRule="auto"/>
      </w:pPr>
      <w:r>
        <w:separator/>
      </w:r>
    </w:p>
  </w:footnote>
  <w:footnote w:type="continuationSeparator" w:id="0">
    <w:p w14:paraId="10CD1C2B" w14:textId="77777777" w:rsidR="00E01C38" w:rsidRDefault="00E01C38" w:rsidP="001F6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CB"/>
    <w:rsid w:val="00022374"/>
    <w:rsid w:val="00042A42"/>
    <w:rsid w:val="00061A87"/>
    <w:rsid w:val="00073656"/>
    <w:rsid w:val="000C259E"/>
    <w:rsid w:val="000D630F"/>
    <w:rsid w:val="000E19D3"/>
    <w:rsid w:val="000E2682"/>
    <w:rsid w:val="000E54BD"/>
    <w:rsid w:val="000F4357"/>
    <w:rsid w:val="000F5AE0"/>
    <w:rsid w:val="00103895"/>
    <w:rsid w:val="001208CB"/>
    <w:rsid w:val="001362AF"/>
    <w:rsid w:val="001814C6"/>
    <w:rsid w:val="001851DC"/>
    <w:rsid w:val="00195B02"/>
    <w:rsid w:val="001D67D3"/>
    <w:rsid w:val="001E0008"/>
    <w:rsid w:val="001F61B8"/>
    <w:rsid w:val="001F690E"/>
    <w:rsid w:val="00201497"/>
    <w:rsid w:val="0024654D"/>
    <w:rsid w:val="002652BC"/>
    <w:rsid w:val="002667FD"/>
    <w:rsid w:val="002B000B"/>
    <w:rsid w:val="002B2B58"/>
    <w:rsid w:val="002B573F"/>
    <w:rsid w:val="002C4546"/>
    <w:rsid w:val="00317D0C"/>
    <w:rsid w:val="003221A3"/>
    <w:rsid w:val="00324B71"/>
    <w:rsid w:val="003269ED"/>
    <w:rsid w:val="00340104"/>
    <w:rsid w:val="003C45A8"/>
    <w:rsid w:val="003D4024"/>
    <w:rsid w:val="0040375F"/>
    <w:rsid w:val="00416A77"/>
    <w:rsid w:val="004441AF"/>
    <w:rsid w:val="00454750"/>
    <w:rsid w:val="00465797"/>
    <w:rsid w:val="004A5844"/>
    <w:rsid w:val="004E6523"/>
    <w:rsid w:val="00500B22"/>
    <w:rsid w:val="00501302"/>
    <w:rsid w:val="00521CEF"/>
    <w:rsid w:val="0052777B"/>
    <w:rsid w:val="00535F8B"/>
    <w:rsid w:val="005634BE"/>
    <w:rsid w:val="00563616"/>
    <w:rsid w:val="005A7428"/>
    <w:rsid w:val="005D48C7"/>
    <w:rsid w:val="0060035B"/>
    <w:rsid w:val="00604763"/>
    <w:rsid w:val="00633628"/>
    <w:rsid w:val="00675789"/>
    <w:rsid w:val="00686798"/>
    <w:rsid w:val="00695570"/>
    <w:rsid w:val="006A557A"/>
    <w:rsid w:val="006C383D"/>
    <w:rsid w:val="006D55A6"/>
    <w:rsid w:val="006E4297"/>
    <w:rsid w:val="00730357"/>
    <w:rsid w:val="00733368"/>
    <w:rsid w:val="00750A7D"/>
    <w:rsid w:val="00754FF9"/>
    <w:rsid w:val="0075552F"/>
    <w:rsid w:val="00755BEC"/>
    <w:rsid w:val="007635CB"/>
    <w:rsid w:val="00780799"/>
    <w:rsid w:val="00790B9E"/>
    <w:rsid w:val="007B0E57"/>
    <w:rsid w:val="007B50C5"/>
    <w:rsid w:val="007C0A85"/>
    <w:rsid w:val="007C1980"/>
    <w:rsid w:val="007F2651"/>
    <w:rsid w:val="00817B40"/>
    <w:rsid w:val="00860D0A"/>
    <w:rsid w:val="00892B73"/>
    <w:rsid w:val="008C29F8"/>
    <w:rsid w:val="008D2EDB"/>
    <w:rsid w:val="008E298D"/>
    <w:rsid w:val="00900F63"/>
    <w:rsid w:val="00907170"/>
    <w:rsid w:val="00933B85"/>
    <w:rsid w:val="00936FA5"/>
    <w:rsid w:val="009410D7"/>
    <w:rsid w:val="009B0F74"/>
    <w:rsid w:val="009B3D8A"/>
    <w:rsid w:val="009E4742"/>
    <w:rsid w:val="009E570B"/>
    <w:rsid w:val="00A0481B"/>
    <w:rsid w:val="00A2628A"/>
    <w:rsid w:val="00A3075A"/>
    <w:rsid w:val="00A3300E"/>
    <w:rsid w:val="00A3576C"/>
    <w:rsid w:val="00A46F6D"/>
    <w:rsid w:val="00A47B7F"/>
    <w:rsid w:val="00A534A1"/>
    <w:rsid w:val="00A71B81"/>
    <w:rsid w:val="00A94232"/>
    <w:rsid w:val="00AA41D5"/>
    <w:rsid w:val="00AE3669"/>
    <w:rsid w:val="00B0160D"/>
    <w:rsid w:val="00B019C1"/>
    <w:rsid w:val="00B02F84"/>
    <w:rsid w:val="00B119F6"/>
    <w:rsid w:val="00B44CDB"/>
    <w:rsid w:val="00B7194A"/>
    <w:rsid w:val="00B83D5F"/>
    <w:rsid w:val="00B93695"/>
    <w:rsid w:val="00BC3902"/>
    <w:rsid w:val="00BC3B39"/>
    <w:rsid w:val="00BE25B7"/>
    <w:rsid w:val="00C12572"/>
    <w:rsid w:val="00C24FD5"/>
    <w:rsid w:val="00C25A0B"/>
    <w:rsid w:val="00C4687E"/>
    <w:rsid w:val="00C47666"/>
    <w:rsid w:val="00C72405"/>
    <w:rsid w:val="00C90658"/>
    <w:rsid w:val="00CD6471"/>
    <w:rsid w:val="00CF0F06"/>
    <w:rsid w:val="00D75BA7"/>
    <w:rsid w:val="00D81379"/>
    <w:rsid w:val="00DA4EF4"/>
    <w:rsid w:val="00DF3B7E"/>
    <w:rsid w:val="00DF525E"/>
    <w:rsid w:val="00DF65AB"/>
    <w:rsid w:val="00E01C38"/>
    <w:rsid w:val="00E20027"/>
    <w:rsid w:val="00E30874"/>
    <w:rsid w:val="00E66F60"/>
    <w:rsid w:val="00EB49BD"/>
    <w:rsid w:val="00EE4E1C"/>
    <w:rsid w:val="00EF653F"/>
    <w:rsid w:val="00F04B53"/>
    <w:rsid w:val="00F126CA"/>
    <w:rsid w:val="00F1291D"/>
    <w:rsid w:val="00F20C79"/>
    <w:rsid w:val="00F74602"/>
    <w:rsid w:val="00F97A6C"/>
    <w:rsid w:val="00FB18BB"/>
    <w:rsid w:val="00FB6167"/>
    <w:rsid w:val="00FD5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07419"/>
  <w15:chartTrackingRefBased/>
  <w15:docId w15:val="{9BF8B122-7EFA-4CF5-A275-4CB5B329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69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690E"/>
  </w:style>
  <w:style w:type="paragraph" w:styleId="Stopka">
    <w:name w:val="footer"/>
    <w:basedOn w:val="Normalny"/>
    <w:link w:val="StopkaZnak"/>
    <w:uiPriority w:val="99"/>
    <w:unhideWhenUsed/>
    <w:rsid w:val="001F69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90E"/>
  </w:style>
  <w:style w:type="paragraph" w:styleId="Tekstdymka">
    <w:name w:val="Balloon Text"/>
    <w:basedOn w:val="Normalny"/>
    <w:link w:val="TekstdymkaZnak"/>
    <w:uiPriority w:val="99"/>
    <w:semiHidden/>
    <w:unhideWhenUsed/>
    <w:rsid w:val="00DF65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65AB"/>
    <w:rPr>
      <w:rFonts w:ascii="Segoe UI" w:hAnsi="Segoe UI" w:cs="Segoe UI"/>
      <w:sz w:val="18"/>
      <w:szCs w:val="18"/>
    </w:rPr>
  </w:style>
  <w:style w:type="character" w:styleId="Hipercze">
    <w:name w:val="Hyperlink"/>
    <w:basedOn w:val="Domylnaczcionkaakapitu"/>
    <w:uiPriority w:val="99"/>
    <w:unhideWhenUsed/>
    <w:rsid w:val="00936FA5"/>
    <w:rPr>
      <w:color w:val="1155CC"/>
      <w:u w:val="single"/>
    </w:rPr>
  </w:style>
  <w:style w:type="table" w:styleId="Tabela-Siatka">
    <w:name w:val="Table Grid"/>
    <w:basedOn w:val="Standardowy"/>
    <w:uiPriority w:val="39"/>
    <w:rsid w:val="00936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36FA5"/>
    <w:rPr>
      <w:color w:val="808080"/>
      <w:shd w:val="clear" w:color="auto" w:fill="E6E6E6"/>
    </w:rPr>
  </w:style>
  <w:style w:type="paragraph" w:styleId="Tekstpodstawowywcity">
    <w:name w:val="Body Text Indent"/>
    <w:basedOn w:val="Normalny"/>
    <w:link w:val="TekstpodstawowywcityZnak"/>
    <w:rsid w:val="006A557A"/>
    <w:pPr>
      <w:spacing w:after="0" w:line="360" w:lineRule="auto"/>
      <w:ind w:firstLine="708"/>
      <w:jc w:val="both"/>
    </w:pPr>
    <w:rPr>
      <w:rFonts w:ascii="Bookman Old Style" w:eastAsia="Times New Roman" w:hAnsi="Bookman Old Style" w:cs="Times New Roman"/>
      <w:sz w:val="24"/>
      <w:szCs w:val="20"/>
      <w:lang w:eastAsia="pl-PL"/>
    </w:rPr>
  </w:style>
  <w:style w:type="character" w:customStyle="1" w:styleId="TekstpodstawowywcityZnak">
    <w:name w:val="Tekst podstawowy wcięty Znak"/>
    <w:basedOn w:val="Domylnaczcionkaakapitu"/>
    <w:link w:val="Tekstpodstawowywcity"/>
    <w:rsid w:val="006A557A"/>
    <w:rPr>
      <w:rFonts w:ascii="Bookman Old Style" w:eastAsia="Times New Roman" w:hAnsi="Bookman Old Style" w:cs="Times New Roman"/>
      <w:sz w:val="24"/>
      <w:szCs w:val="20"/>
      <w:lang w:eastAsia="pl-PL"/>
    </w:rPr>
  </w:style>
  <w:style w:type="paragraph" w:styleId="NormalnyWeb">
    <w:name w:val="Normal (Web)"/>
    <w:basedOn w:val="Normalny"/>
    <w:uiPriority w:val="99"/>
    <w:unhideWhenUsed/>
    <w:rsid w:val="006A55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A557A"/>
    <w:rPr>
      <w:b/>
      <w:bCs/>
    </w:rPr>
  </w:style>
  <w:style w:type="character" w:styleId="Uwydatnienie">
    <w:name w:val="Emphasis"/>
    <w:basedOn w:val="Domylnaczcionkaakapitu"/>
    <w:uiPriority w:val="20"/>
    <w:qFormat/>
    <w:rsid w:val="006A557A"/>
    <w:rPr>
      <w:i/>
      <w:iCs/>
    </w:rPr>
  </w:style>
  <w:style w:type="character" w:styleId="Odwoaniedokomentarza">
    <w:name w:val="annotation reference"/>
    <w:basedOn w:val="Domylnaczcionkaakapitu"/>
    <w:uiPriority w:val="99"/>
    <w:semiHidden/>
    <w:unhideWhenUsed/>
    <w:rsid w:val="00F74602"/>
    <w:rPr>
      <w:sz w:val="16"/>
      <w:szCs w:val="16"/>
    </w:rPr>
  </w:style>
  <w:style w:type="paragraph" w:styleId="Tekstkomentarza">
    <w:name w:val="annotation text"/>
    <w:basedOn w:val="Normalny"/>
    <w:link w:val="TekstkomentarzaZnak"/>
    <w:uiPriority w:val="99"/>
    <w:semiHidden/>
    <w:unhideWhenUsed/>
    <w:rsid w:val="00F746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4602"/>
    <w:rPr>
      <w:sz w:val="20"/>
      <w:szCs w:val="20"/>
    </w:rPr>
  </w:style>
  <w:style w:type="paragraph" w:styleId="Tematkomentarza">
    <w:name w:val="annotation subject"/>
    <w:basedOn w:val="Tekstkomentarza"/>
    <w:next w:val="Tekstkomentarza"/>
    <w:link w:val="TematkomentarzaZnak"/>
    <w:uiPriority w:val="99"/>
    <w:semiHidden/>
    <w:unhideWhenUsed/>
    <w:rsid w:val="00F74602"/>
    <w:rPr>
      <w:b/>
      <w:bCs/>
    </w:rPr>
  </w:style>
  <w:style w:type="character" w:customStyle="1" w:styleId="TematkomentarzaZnak">
    <w:name w:val="Temat komentarza Znak"/>
    <w:basedOn w:val="TekstkomentarzaZnak"/>
    <w:link w:val="Tematkomentarza"/>
    <w:uiPriority w:val="99"/>
    <w:semiHidden/>
    <w:rsid w:val="00F746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4426">
      <w:bodyDiv w:val="1"/>
      <w:marLeft w:val="0"/>
      <w:marRight w:val="0"/>
      <w:marTop w:val="0"/>
      <w:marBottom w:val="0"/>
      <w:divBdr>
        <w:top w:val="none" w:sz="0" w:space="0" w:color="auto"/>
        <w:left w:val="none" w:sz="0" w:space="0" w:color="auto"/>
        <w:bottom w:val="none" w:sz="0" w:space="0" w:color="auto"/>
        <w:right w:val="none" w:sz="0" w:space="0" w:color="auto"/>
      </w:divBdr>
    </w:div>
    <w:div w:id="222839136">
      <w:bodyDiv w:val="1"/>
      <w:marLeft w:val="0"/>
      <w:marRight w:val="0"/>
      <w:marTop w:val="0"/>
      <w:marBottom w:val="0"/>
      <w:divBdr>
        <w:top w:val="none" w:sz="0" w:space="0" w:color="auto"/>
        <w:left w:val="none" w:sz="0" w:space="0" w:color="auto"/>
        <w:bottom w:val="none" w:sz="0" w:space="0" w:color="auto"/>
        <w:right w:val="none" w:sz="0" w:space="0" w:color="auto"/>
      </w:divBdr>
    </w:div>
    <w:div w:id="374933410">
      <w:bodyDiv w:val="1"/>
      <w:marLeft w:val="0"/>
      <w:marRight w:val="0"/>
      <w:marTop w:val="0"/>
      <w:marBottom w:val="0"/>
      <w:divBdr>
        <w:top w:val="none" w:sz="0" w:space="0" w:color="auto"/>
        <w:left w:val="none" w:sz="0" w:space="0" w:color="auto"/>
        <w:bottom w:val="none" w:sz="0" w:space="0" w:color="auto"/>
        <w:right w:val="none" w:sz="0" w:space="0" w:color="auto"/>
      </w:divBdr>
    </w:div>
    <w:div w:id="429741166">
      <w:bodyDiv w:val="1"/>
      <w:marLeft w:val="0"/>
      <w:marRight w:val="0"/>
      <w:marTop w:val="0"/>
      <w:marBottom w:val="0"/>
      <w:divBdr>
        <w:top w:val="none" w:sz="0" w:space="0" w:color="auto"/>
        <w:left w:val="none" w:sz="0" w:space="0" w:color="auto"/>
        <w:bottom w:val="none" w:sz="0" w:space="0" w:color="auto"/>
        <w:right w:val="none" w:sz="0" w:space="0" w:color="auto"/>
      </w:divBdr>
    </w:div>
    <w:div w:id="699863084">
      <w:bodyDiv w:val="1"/>
      <w:marLeft w:val="0"/>
      <w:marRight w:val="0"/>
      <w:marTop w:val="0"/>
      <w:marBottom w:val="0"/>
      <w:divBdr>
        <w:top w:val="none" w:sz="0" w:space="0" w:color="auto"/>
        <w:left w:val="none" w:sz="0" w:space="0" w:color="auto"/>
        <w:bottom w:val="none" w:sz="0" w:space="0" w:color="auto"/>
        <w:right w:val="none" w:sz="0" w:space="0" w:color="auto"/>
      </w:divBdr>
    </w:div>
    <w:div w:id="819688560">
      <w:bodyDiv w:val="1"/>
      <w:marLeft w:val="0"/>
      <w:marRight w:val="0"/>
      <w:marTop w:val="0"/>
      <w:marBottom w:val="0"/>
      <w:divBdr>
        <w:top w:val="none" w:sz="0" w:space="0" w:color="auto"/>
        <w:left w:val="none" w:sz="0" w:space="0" w:color="auto"/>
        <w:bottom w:val="none" w:sz="0" w:space="0" w:color="auto"/>
        <w:right w:val="none" w:sz="0" w:space="0" w:color="auto"/>
      </w:divBdr>
    </w:div>
    <w:div w:id="1356613882">
      <w:bodyDiv w:val="1"/>
      <w:marLeft w:val="0"/>
      <w:marRight w:val="0"/>
      <w:marTop w:val="0"/>
      <w:marBottom w:val="0"/>
      <w:divBdr>
        <w:top w:val="none" w:sz="0" w:space="0" w:color="auto"/>
        <w:left w:val="none" w:sz="0" w:space="0" w:color="auto"/>
        <w:bottom w:val="none" w:sz="0" w:space="0" w:color="auto"/>
        <w:right w:val="none" w:sz="0" w:space="0" w:color="auto"/>
      </w:divBdr>
      <w:divsChild>
        <w:div w:id="104468173">
          <w:marLeft w:val="0"/>
          <w:marRight w:val="0"/>
          <w:marTop w:val="0"/>
          <w:marBottom w:val="0"/>
          <w:divBdr>
            <w:top w:val="none" w:sz="0" w:space="0" w:color="auto"/>
            <w:left w:val="none" w:sz="0" w:space="0" w:color="auto"/>
            <w:bottom w:val="none" w:sz="0" w:space="0" w:color="auto"/>
            <w:right w:val="none" w:sz="0" w:space="0" w:color="auto"/>
          </w:divBdr>
        </w:div>
      </w:divsChild>
    </w:div>
    <w:div w:id="1517378189">
      <w:bodyDiv w:val="1"/>
      <w:marLeft w:val="0"/>
      <w:marRight w:val="0"/>
      <w:marTop w:val="0"/>
      <w:marBottom w:val="0"/>
      <w:divBdr>
        <w:top w:val="none" w:sz="0" w:space="0" w:color="auto"/>
        <w:left w:val="none" w:sz="0" w:space="0" w:color="auto"/>
        <w:bottom w:val="none" w:sz="0" w:space="0" w:color="auto"/>
        <w:right w:val="none" w:sz="0" w:space="0" w:color="auto"/>
      </w:divBdr>
    </w:div>
    <w:div w:id="1748066543">
      <w:bodyDiv w:val="1"/>
      <w:marLeft w:val="0"/>
      <w:marRight w:val="0"/>
      <w:marTop w:val="0"/>
      <w:marBottom w:val="0"/>
      <w:divBdr>
        <w:top w:val="none" w:sz="0" w:space="0" w:color="auto"/>
        <w:left w:val="none" w:sz="0" w:space="0" w:color="auto"/>
        <w:bottom w:val="none" w:sz="0" w:space="0" w:color="auto"/>
        <w:right w:val="none" w:sz="0" w:space="0" w:color="auto"/>
      </w:divBdr>
    </w:div>
    <w:div w:id="17916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d.m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onderwall-studio.pl/wallpapers/kenia" TargetMode="External"/><Relationship Id="rId4" Type="http://schemas.openxmlformats.org/officeDocument/2006/relationships/webSettings" Target="webSettings.xml"/><Relationship Id="rId9" Type="http://schemas.openxmlformats.org/officeDocument/2006/relationships/hyperlink" Target="https://wonderwall-studio.pl/about-wallpaper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1135-6045-4DBB-82D4-864D4172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3612</Words>
  <Characters>21678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Barbara</dc:creator>
  <cp:keywords/>
  <dc:description/>
  <cp:lastModifiedBy>Renata RC. Chlewicka</cp:lastModifiedBy>
  <cp:revision>23</cp:revision>
  <dcterms:created xsi:type="dcterms:W3CDTF">2021-01-28T09:47:00Z</dcterms:created>
  <dcterms:modified xsi:type="dcterms:W3CDTF">2021-01-28T10:48:00Z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362448-625e-4f6c-96c0-a2f6da99900d_Enabled">
    <vt:lpwstr>True</vt:lpwstr>
  </property>
  <property fmtid="{D5CDD505-2E9C-101B-9397-08002B2CF9AE}" pid="3" name="MSIP_Label_6a362448-625e-4f6c-96c0-a2f6da99900d_SiteId">
    <vt:lpwstr>33dab507-5210-4075-805b-f2717d8cfa74</vt:lpwstr>
  </property>
  <property fmtid="{D5CDD505-2E9C-101B-9397-08002B2CF9AE}" pid="4" name="MSIP_Label_6a362448-625e-4f6c-96c0-a2f6da99900d_Owner">
    <vt:lpwstr>Michal.Kochanski@skanska.pl</vt:lpwstr>
  </property>
  <property fmtid="{D5CDD505-2E9C-101B-9397-08002B2CF9AE}" pid="5" name="MSIP_Label_6a362448-625e-4f6c-96c0-a2f6da99900d_SetDate">
    <vt:lpwstr>2020-03-04T07:48:50.4497907Z</vt:lpwstr>
  </property>
  <property fmtid="{D5CDD505-2E9C-101B-9397-08002B2CF9AE}" pid="6" name="MSIP_Label_6a362448-625e-4f6c-96c0-a2f6da99900d_Name">
    <vt:lpwstr>General</vt:lpwstr>
  </property>
  <property fmtid="{D5CDD505-2E9C-101B-9397-08002B2CF9AE}" pid="7" name="MSIP_Label_6a362448-625e-4f6c-96c0-a2f6da99900d_Application">
    <vt:lpwstr>Microsoft Azure Information Protection</vt:lpwstr>
  </property>
  <property fmtid="{D5CDD505-2E9C-101B-9397-08002B2CF9AE}" pid="8" name="MSIP_Label_6a362448-625e-4f6c-96c0-a2f6da99900d_ActionId">
    <vt:lpwstr>1df09459-bd98-40bd-9c9e-4f6829f67a72</vt:lpwstr>
  </property>
  <property fmtid="{D5CDD505-2E9C-101B-9397-08002B2CF9AE}" pid="9" name="MSIP_Label_6a362448-625e-4f6c-96c0-a2f6da99900d_Extended_MSFT_Method">
    <vt:lpwstr>Automatic</vt:lpwstr>
  </property>
  <property fmtid="{D5CDD505-2E9C-101B-9397-08002B2CF9AE}" pid="10" name="Sensitivity">
    <vt:lpwstr>General</vt:lpwstr>
  </property>
</Properties>
</file>